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80E77" w14:textId="77777777" w:rsidR="000167EE" w:rsidRDefault="00EE0272" w:rsidP="00EE0272">
      <w:pPr>
        <w:jc w:val="center"/>
        <w:rPr>
          <w:b/>
          <w:color w:val="000099"/>
          <w:sz w:val="36"/>
          <w:szCs w:val="36"/>
        </w:rPr>
      </w:pPr>
      <w:bookmarkStart w:id="0" w:name="_GoBack"/>
      <w:bookmarkEnd w:id="0"/>
      <w:r w:rsidRPr="00EE0272">
        <w:rPr>
          <w:b/>
          <w:noProof/>
          <w:color w:val="000099"/>
          <w:sz w:val="36"/>
          <w:szCs w:val="36"/>
          <w:lang w:val="en-US"/>
        </w:rPr>
        <w:drawing>
          <wp:inline distT="0" distB="0" distL="0" distR="0" wp14:anchorId="7F79F611" wp14:editId="2BE8AEC3">
            <wp:extent cx="8934450" cy="809625"/>
            <wp:effectExtent l="0" t="0" r="0" b="9525"/>
            <wp:docPr id="2" name="Obraz 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4696C" w14:textId="77777777" w:rsidR="0011258E" w:rsidRDefault="0011258E" w:rsidP="0011258E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Załącznik do Uchwały </w:t>
      </w:r>
    </w:p>
    <w:p w14:paraId="029D2A1B" w14:textId="163BB829" w:rsidR="0011258E" w:rsidRDefault="0011258E" w:rsidP="0011258E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Nr 207/2026 KM FEO 2021-2027</w:t>
      </w:r>
    </w:p>
    <w:p w14:paraId="6265076D" w14:textId="5F25148A" w:rsidR="0011258E" w:rsidRDefault="0011258E" w:rsidP="0011258E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 dnia 12 czerwca 2026 r.</w:t>
      </w:r>
    </w:p>
    <w:p w14:paraId="6CECB844" w14:textId="77777777" w:rsidR="00BC41C9" w:rsidRDefault="00BC41C9" w:rsidP="000167EE">
      <w:pPr>
        <w:rPr>
          <w:b/>
          <w:color w:val="000099"/>
          <w:sz w:val="36"/>
          <w:szCs w:val="36"/>
        </w:rPr>
      </w:pPr>
    </w:p>
    <w:p w14:paraId="4058F273" w14:textId="77777777" w:rsidR="005960B4" w:rsidRDefault="005960B4" w:rsidP="00DB6A3F">
      <w:pPr>
        <w:rPr>
          <w:b/>
          <w:color w:val="000099"/>
          <w:sz w:val="36"/>
          <w:szCs w:val="36"/>
        </w:rPr>
      </w:pPr>
      <w:r w:rsidRPr="003F5E8A">
        <w:rPr>
          <w:b/>
          <w:color w:val="000099"/>
          <w:sz w:val="36"/>
          <w:szCs w:val="36"/>
        </w:rPr>
        <w:t>KRYTERIA MERYTORYCZNE SZCZEGÓŁOWE</w:t>
      </w:r>
      <w:r>
        <w:rPr>
          <w:b/>
          <w:color w:val="000099"/>
          <w:sz w:val="36"/>
          <w:szCs w:val="36"/>
        </w:rPr>
        <w:t xml:space="preserve"> DLA </w:t>
      </w:r>
      <w:r w:rsidR="00DB6A3F" w:rsidRPr="00DB6A3F">
        <w:rPr>
          <w:b/>
          <w:color w:val="000099"/>
          <w:sz w:val="36"/>
          <w:szCs w:val="36"/>
        </w:rPr>
        <w:t>DZIAŁANI</w:t>
      </w:r>
      <w:r>
        <w:rPr>
          <w:b/>
          <w:color w:val="000099"/>
          <w:sz w:val="36"/>
          <w:szCs w:val="36"/>
        </w:rPr>
        <w:t>A</w:t>
      </w:r>
    </w:p>
    <w:p w14:paraId="59D30FEE" w14:textId="681743AD" w:rsidR="00DB6A3F" w:rsidRDefault="00DB6A3F" w:rsidP="00DB6A3F">
      <w:pPr>
        <w:rPr>
          <w:b/>
          <w:color w:val="000099"/>
          <w:sz w:val="36"/>
          <w:szCs w:val="36"/>
        </w:rPr>
      </w:pPr>
      <w:r w:rsidRPr="00DB6A3F">
        <w:rPr>
          <w:b/>
          <w:color w:val="000099"/>
          <w:sz w:val="36"/>
          <w:szCs w:val="36"/>
        </w:rPr>
        <w:t xml:space="preserve">14.1. </w:t>
      </w:r>
      <w:r w:rsidR="005960B4">
        <w:rPr>
          <w:b/>
          <w:color w:val="000099"/>
          <w:sz w:val="36"/>
          <w:szCs w:val="36"/>
        </w:rPr>
        <w:t>ROZWÓJ TECHNOLOGII DUAL-USE</w:t>
      </w:r>
    </w:p>
    <w:p w14:paraId="6D6F0FAC" w14:textId="77777777" w:rsidR="001E0ACA" w:rsidRPr="00DB6A3F" w:rsidRDefault="001E0ACA" w:rsidP="00DB6A3F">
      <w:pPr>
        <w:rPr>
          <w:b/>
          <w:color w:val="000099"/>
          <w:sz w:val="36"/>
          <w:szCs w:val="36"/>
        </w:rPr>
      </w:pPr>
    </w:p>
    <w:p w14:paraId="3BB733C6" w14:textId="5201EB66" w:rsidR="005960B4" w:rsidRDefault="005960B4" w:rsidP="005960B4">
      <w:pPr>
        <w:pStyle w:val="Bezodstpw"/>
        <w:rPr>
          <w:rFonts w:cs="Calibri"/>
          <w:b/>
          <w:bCs/>
          <w:color w:val="000099"/>
          <w:sz w:val="36"/>
          <w:szCs w:val="36"/>
        </w:rPr>
      </w:pPr>
      <w:r>
        <w:rPr>
          <w:rFonts w:cs="Calibri"/>
          <w:b/>
          <w:bCs/>
          <w:color w:val="000099"/>
          <w:sz w:val="36"/>
          <w:szCs w:val="36"/>
        </w:rPr>
        <w:t>Dotyczy: typów przedsięwzięć</w:t>
      </w:r>
      <w:r>
        <w:rPr>
          <w:rFonts w:cs="Calibri"/>
          <w:bCs/>
          <w:sz w:val="36"/>
          <w:szCs w:val="36"/>
        </w:rPr>
        <w:t xml:space="preserve"> </w:t>
      </w:r>
      <w:r>
        <w:rPr>
          <w:rFonts w:cs="Calibri"/>
          <w:b/>
          <w:bCs/>
          <w:color w:val="000099"/>
          <w:sz w:val="36"/>
          <w:szCs w:val="36"/>
        </w:rPr>
        <w:t>nr 1 i 4 zgodnie z SZOP FEO 2021-2027</w:t>
      </w:r>
    </w:p>
    <w:p w14:paraId="7E49FFCD" w14:textId="77777777" w:rsidR="005960B4" w:rsidRDefault="005960B4" w:rsidP="005960B4">
      <w:pPr>
        <w:spacing w:after="0"/>
        <w:jc w:val="center"/>
        <w:rPr>
          <w:b/>
          <w:color w:val="000099"/>
          <w:sz w:val="36"/>
          <w:szCs w:val="36"/>
          <w:lang w:eastAsia="pl-PL"/>
        </w:rPr>
      </w:pPr>
    </w:p>
    <w:p w14:paraId="77E7699C" w14:textId="2EB08771" w:rsidR="005960B4" w:rsidRDefault="005960B4" w:rsidP="005960B4">
      <w:pPr>
        <w:pStyle w:val="Bezodstpw"/>
        <w:rPr>
          <w:rFonts w:cs="Calibri"/>
          <w:b/>
          <w:bCs/>
          <w:color w:val="000099"/>
          <w:sz w:val="36"/>
          <w:szCs w:val="36"/>
        </w:rPr>
      </w:pPr>
      <w:r>
        <w:rPr>
          <w:rFonts w:cs="Calibri"/>
          <w:b/>
          <w:bCs/>
          <w:color w:val="000099"/>
          <w:sz w:val="36"/>
          <w:szCs w:val="36"/>
        </w:rPr>
        <w:t>(postępowanie konkurencyjne)</w:t>
      </w:r>
    </w:p>
    <w:p w14:paraId="2F691051" w14:textId="77777777" w:rsidR="005960B4" w:rsidRDefault="005960B4" w:rsidP="005960B4">
      <w:pPr>
        <w:pStyle w:val="Bezodstpw"/>
        <w:rPr>
          <w:rFonts w:cs="Calibri"/>
          <w:b/>
          <w:bCs/>
          <w:color w:val="000099"/>
          <w:sz w:val="36"/>
          <w:szCs w:val="36"/>
        </w:rPr>
      </w:pPr>
    </w:p>
    <w:p w14:paraId="6CA3BD74" w14:textId="77777777" w:rsidR="005960B4" w:rsidRDefault="005960B4" w:rsidP="005960B4">
      <w:pPr>
        <w:pStyle w:val="Bezodstpw"/>
        <w:rPr>
          <w:rFonts w:cs="Calibri"/>
          <w:b/>
          <w:bCs/>
          <w:color w:val="000099"/>
          <w:sz w:val="36"/>
          <w:szCs w:val="36"/>
        </w:rPr>
      </w:pPr>
    </w:p>
    <w:p w14:paraId="60A7F6A9" w14:textId="77777777" w:rsidR="005960B4" w:rsidRDefault="005960B4" w:rsidP="005960B4">
      <w:pPr>
        <w:pStyle w:val="Bezodstpw"/>
        <w:rPr>
          <w:rFonts w:eastAsia="Times New Roman" w:cs="Calibri"/>
          <w:b/>
          <w:bCs/>
          <w:color w:val="000099"/>
          <w:sz w:val="40"/>
          <w:szCs w:val="40"/>
        </w:rPr>
      </w:pPr>
      <w:r>
        <w:rPr>
          <w:rFonts w:eastAsia="Times New Roman" w:cs="Calibri"/>
          <w:b/>
          <w:bCs/>
          <w:color w:val="000099"/>
          <w:sz w:val="40"/>
          <w:szCs w:val="40"/>
        </w:rPr>
        <w:t>Zakres: Europejski Fundusz Rozwoju Regionalnego</w:t>
      </w:r>
    </w:p>
    <w:p w14:paraId="1116F55B" w14:textId="77777777" w:rsidR="00DB6A3F" w:rsidRDefault="00DB6A3F" w:rsidP="00DB6A3F">
      <w:pPr>
        <w:rPr>
          <w:b/>
          <w:color w:val="000099"/>
          <w:sz w:val="36"/>
          <w:szCs w:val="36"/>
        </w:rPr>
      </w:pPr>
    </w:p>
    <w:p w14:paraId="20FD5579" w14:textId="312AFE92" w:rsidR="00501379" w:rsidRDefault="00DB6A3F" w:rsidP="005960B4">
      <w:pPr>
        <w:rPr>
          <w:b/>
          <w:color w:val="000099"/>
          <w:sz w:val="32"/>
          <w:szCs w:val="32"/>
        </w:rPr>
      </w:pPr>
      <w:r w:rsidRPr="005960B4">
        <w:rPr>
          <w:b/>
          <w:color w:val="000099"/>
          <w:sz w:val="32"/>
          <w:szCs w:val="32"/>
        </w:rPr>
        <w:t>Opole,</w:t>
      </w:r>
      <w:r w:rsidR="009F537F" w:rsidRPr="005960B4">
        <w:rPr>
          <w:b/>
          <w:color w:val="000099"/>
          <w:sz w:val="32"/>
          <w:szCs w:val="32"/>
        </w:rPr>
        <w:t xml:space="preserve"> </w:t>
      </w:r>
      <w:r w:rsidR="00A2635D">
        <w:rPr>
          <w:b/>
          <w:color w:val="000099"/>
          <w:sz w:val="32"/>
          <w:szCs w:val="32"/>
        </w:rPr>
        <w:t>czerwiec</w:t>
      </w:r>
      <w:r w:rsidRPr="005960B4">
        <w:rPr>
          <w:b/>
          <w:color w:val="000099"/>
          <w:sz w:val="32"/>
          <w:szCs w:val="32"/>
        </w:rPr>
        <w:t xml:space="preserve"> 2026 r.</w:t>
      </w:r>
    </w:p>
    <w:tbl>
      <w:tblPr>
        <w:tblW w:w="15877" w:type="dxa"/>
        <w:tblInd w:w="-856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95"/>
        <w:gridCol w:w="11482"/>
      </w:tblGrid>
      <w:tr w:rsidR="00BC41C9" w:rsidRPr="00D11E95" w14:paraId="5FC79FD3" w14:textId="77777777" w:rsidTr="00D85BCA">
        <w:trPr>
          <w:trHeight w:val="305"/>
          <w:tblHeader/>
        </w:trPr>
        <w:tc>
          <w:tcPr>
            <w:tcW w:w="439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</w:tcPr>
          <w:p w14:paraId="6888576A" w14:textId="77777777" w:rsidR="00BC41C9" w:rsidRPr="00D11E95" w:rsidRDefault="00BC41C9" w:rsidP="00D85BCA">
            <w:pPr>
              <w:rPr>
                <w:rFonts w:asciiTheme="minorHAnsi" w:eastAsia="Calibri" w:hAnsiTheme="minorHAnsi" w:cstheme="minorHAnsi"/>
                <w:b/>
                <w:color w:val="000099"/>
                <w:sz w:val="24"/>
                <w:szCs w:val="24"/>
              </w:rPr>
            </w:pPr>
            <w:r w:rsidRPr="00D11E95">
              <w:rPr>
                <w:rFonts w:asciiTheme="minorHAnsi" w:eastAsia="Calibri" w:hAnsiTheme="minorHAnsi" w:cstheme="minorHAnsi"/>
                <w:b/>
                <w:color w:val="000099"/>
                <w:sz w:val="24"/>
                <w:szCs w:val="24"/>
              </w:rPr>
              <w:lastRenderedPageBreak/>
              <w:t>Priorytet</w:t>
            </w:r>
          </w:p>
        </w:tc>
        <w:tc>
          <w:tcPr>
            <w:tcW w:w="1148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</w:tcPr>
          <w:p w14:paraId="518E6BBA" w14:textId="77777777" w:rsidR="00BC41C9" w:rsidRPr="00D11E95" w:rsidRDefault="00BC41C9" w:rsidP="00D85BCA">
            <w:pPr>
              <w:rPr>
                <w:rFonts w:asciiTheme="minorHAnsi" w:eastAsia="Calibri" w:hAnsiTheme="minorHAnsi" w:cstheme="minorHAnsi"/>
                <w:b/>
                <w:color w:val="000099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color w:val="000099"/>
                <w:sz w:val="24"/>
                <w:szCs w:val="24"/>
              </w:rPr>
              <w:t>14</w:t>
            </w:r>
            <w:r w:rsidRPr="00D11E95">
              <w:rPr>
                <w:rFonts w:asciiTheme="minorHAnsi" w:eastAsia="Calibri" w:hAnsiTheme="minorHAnsi" w:cstheme="minorHAnsi"/>
                <w:b/>
                <w:color w:val="000099"/>
                <w:sz w:val="24"/>
                <w:szCs w:val="24"/>
              </w:rPr>
              <w:t xml:space="preserve"> </w:t>
            </w:r>
            <w:r w:rsidRPr="00DB6A3F">
              <w:rPr>
                <w:b/>
                <w:bCs/>
                <w:color w:val="000099"/>
                <w:sz w:val="24"/>
                <w:szCs w:val="24"/>
              </w:rPr>
              <w:t>FUNDUSZE EUROPEJSKIE NA RZECZ ZDOLNOŚCI OBRONNYCH OPOLSKIEGO</w:t>
            </w:r>
          </w:p>
        </w:tc>
      </w:tr>
      <w:tr w:rsidR="00BC41C9" w:rsidRPr="00D11E95" w14:paraId="753341B9" w14:textId="77777777" w:rsidTr="00D85BCA">
        <w:trPr>
          <w:trHeight w:val="305"/>
          <w:tblHeader/>
        </w:trPr>
        <w:tc>
          <w:tcPr>
            <w:tcW w:w="439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</w:tcPr>
          <w:p w14:paraId="084B5904" w14:textId="77777777" w:rsidR="00BC41C9" w:rsidRPr="00D11E95" w:rsidRDefault="00BC41C9" w:rsidP="00D85BCA">
            <w:pPr>
              <w:rPr>
                <w:rFonts w:asciiTheme="minorHAnsi" w:eastAsia="Calibri" w:hAnsiTheme="minorHAnsi" w:cstheme="minorHAnsi"/>
                <w:b/>
                <w:color w:val="000099"/>
                <w:sz w:val="24"/>
                <w:szCs w:val="24"/>
              </w:rPr>
            </w:pPr>
            <w:r w:rsidRPr="00D11E95">
              <w:rPr>
                <w:rFonts w:asciiTheme="minorHAnsi" w:eastAsia="Calibri" w:hAnsiTheme="minorHAnsi" w:cstheme="minorHAnsi"/>
                <w:b/>
                <w:color w:val="000099"/>
                <w:sz w:val="24"/>
                <w:szCs w:val="24"/>
              </w:rPr>
              <w:t>Działanie</w:t>
            </w:r>
          </w:p>
        </w:tc>
        <w:tc>
          <w:tcPr>
            <w:tcW w:w="1148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</w:tcPr>
          <w:p w14:paraId="4DA2AF7E" w14:textId="77777777" w:rsidR="00BC41C9" w:rsidRPr="00D11E95" w:rsidRDefault="00BC41C9" w:rsidP="00D85BCA">
            <w:pPr>
              <w:rPr>
                <w:rFonts w:asciiTheme="minorHAnsi" w:eastAsia="Calibri" w:hAnsiTheme="minorHAnsi" w:cstheme="minorHAnsi"/>
                <w:b/>
                <w:color w:val="000099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color w:val="000099"/>
                <w:sz w:val="24"/>
                <w:szCs w:val="24"/>
              </w:rPr>
              <w:t>14</w:t>
            </w:r>
            <w:r w:rsidRPr="00D11E95">
              <w:rPr>
                <w:rFonts w:asciiTheme="minorHAnsi" w:eastAsia="Calibri" w:hAnsiTheme="minorHAnsi" w:cstheme="minorHAnsi"/>
                <w:b/>
                <w:color w:val="000099"/>
                <w:sz w:val="24"/>
                <w:szCs w:val="24"/>
              </w:rPr>
              <w:t xml:space="preserve">.1 </w:t>
            </w:r>
            <w:r>
              <w:rPr>
                <w:rFonts w:asciiTheme="minorHAnsi" w:eastAsia="Calibri" w:hAnsiTheme="minorHAnsi" w:cstheme="minorHAnsi"/>
                <w:b/>
                <w:color w:val="000099"/>
                <w:sz w:val="24"/>
                <w:szCs w:val="24"/>
              </w:rPr>
              <w:t>Rozwój technologii dual-use</w:t>
            </w:r>
          </w:p>
        </w:tc>
      </w:tr>
      <w:tr w:rsidR="00BC41C9" w:rsidRPr="00D11E95" w14:paraId="3674C830" w14:textId="77777777" w:rsidTr="00D85BCA">
        <w:trPr>
          <w:trHeight w:val="305"/>
          <w:tblHeader/>
        </w:trPr>
        <w:tc>
          <w:tcPr>
            <w:tcW w:w="15877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92D050"/>
            <w:noWrap/>
            <w:vAlign w:val="center"/>
          </w:tcPr>
          <w:p w14:paraId="4A6D44F3" w14:textId="77777777" w:rsidR="00BC41C9" w:rsidRPr="00D11E95" w:rsidRDefault="00BC41C9" w:rsidP="00D85BCA">
            <w:pPr>
              <w:keepNext/>
              <w:keepLines/>
              <w:tabs>
                <w:tab w:val="right" w:leader="dot" w:pos="9060"/>
              </w:tabs>
              <w:spacing w:after="0"/>
              <w:outlineLvl w:val="2"/>
              <w:rPr>
                <w:rFonts w:asciiTheme="minorHAnsi" w:eastAsia="Calibri" w:hAnsiTheme="minorHAnsi" w:cstheme="minorHAnsi"/>
                <w:b/>
                <w:bCs/>
                <w:color w:val="000099"/>
                <w:sz w:val="24"/>
                <w:szCs w:val="24"/>
                <w:u w:val="single"/>
              </w:rPr>
            </w:pPr>
            <w:r w:rsidRPr="00D11E95">
              <w:rPr>
                <w:rFonts w:asciiTheme="minorHAnsi" w:eastAsia="Calibri" w:hAnsiTheme="minorHAnsi" w:cstheme="minorHAnsi"/>
                <w:b/>
                <w:bCs/>
                <w:color w:val="000099"/>
                <w:sz w:val="24"/>
                <w:szCs w:val="24"/>
                <w:u w:val="single"/>
              </w:rPr>
              <w:t>Dotyczy postępowania konkurencyjnego dla typ</w:t>
            </w:r>
            <w:r>
              <w:rPr>
                <w:rFonts w:asciiTheme="minorHAnsi" w:eastAsia="Calibri" w:hAnsiTheme="minorHAnsi" w:cstheme="minorHAnsi"/>
                <w:b/>
                <w:bCs/>
                <w:color w:val="000099"/>
                <w:sz w:val="24"/>
                <w:szCs w:val="24"/>
                <w:u w:val="single"/>
              </w:rPr>
              <w:t>ów</w:t>
            </w:r>
            <w:r w:rsidRPr="00D11E95">
              <w:rPr>
                <w:rFonts w:asciiTheme="minorHAnsi" w:eastAsia="Calibri" w:hAnsiTheme="minorHAnsi" w:cstheme="minorHAnsi"/>
                <w:b/>
                <w:bCs/>
                <w:color w:val="000099"/>
                <w:sz w:val="24"/>
                <w:szCs w:val="24"/>
                <w:u w:val="single"/>
              </w:rPr>
              <w:t xml:space="preserve"> przedsięwzię</w:t>
            </w:r>
            <w:r>
              <w:rPr>
                <w:rFonts w:asciiTheme="minorHAnsi" w:eastAsia="Calibri" w:hAnsiTheme="minorHAnsi" w:cstheme="minorHAnsi"/>
                <w:b/>
                <w:bCs/>
                <w:color w:val="000099"/>
                <w:sz w:val="24"/>
                <w:szCs w:val="24"/>
                <w:u w:val="single"/>
              </w:rPr>
              <w:t>ć</w:t>
            </w:r>
            <w:r w:rsidRPr="00D11E95">
              <w:rPr>
                <w:rFonts w:asciiTheme="minorHAnsi" w:eastAsia="Calibri" w:hAnsiTheme="minorHAnsi" w:cstheme="minorHAnsi"/>
                <w:b/>
                <w:bCs/>
                <w:color w:val="000099"/>
                <w:sz w:val="24"/>
                <w:szCs w:val="24"/>
                <w:u w:val="single"/>
              </w:rPr>
              <w:t>:</w:t>
            </w:r>
          </w:p>
          <w:p w14:paraId="330BE09E" w14:textId="051F8DD1" w:rsidR="00BC41C9" w:rsidRPr="00BC41C9" w:rsidRDefault="00BC41C9" w:rsidP="002740A4">
            <w:pPr>
              <w:pStyle w:val="Akapitzlist"/>
              <w:numPr>
                <w:ilvl w:val="0"/>
                <w:numId w:val="3"/>
              </w:numPr>
              <w:spacing w:after="0"/>
              <w:rPr>
                <w:color w:val="000099"/>
                <w:sz w:val="24"/>
                <w:szCs w:val="24"/>
              </w:rPr>
            </w:pPr>
            <w:r w:rsidRPr="00BC41C9">
              <w:rPr>
                <w:color w:val="000099"/>
                <w:sz w:val="24"/>
                <w:szCs w:val="24"/>
              </w:rPr>
              <w:t>Rozwój i wdrożenie technologii podwójnego zastosowania, m.in. drony, system nawigacyjny GPS, sprzęt telekomunikacyjny i ochrona informacji, oprogramowania, lasery, roboty, sensory, materiały specjalistyczne.</w:t>
            </w:r>
          </w:p>
          <w:p w14:paraId="25BF4989" w14:textId="3CF1C14F" w:rsidR="00BC41C9" w:rsidRPr="00D11E95" w:rsidRDefault="00BC41C9" w:rsidP="002740A4">
            <w:pPr>
              <w:pStyle w:val="Akapitzlist"/>
              <w:numPr>
                <w:ilvl w:val="0"/>
                <w:numId w:val="4"/>
              </w:numPr>
              <w:spacing w:after="0"/>
              <w:rPr>
                <w:color w:val="000099"/>
              </w:rPr>
            </w:pPr>
            <w:r w:rsidRPr="00BC41C9">
              <w:rPr>
                <w:color w:val="000099"/>
                <w:sz w:val="24"/>
                <w:szCs w:val="24"/>
              </w:rPr>
              <w:t>Wdrożenia i pierwsza produkcja, tj. modernizacja i rozwój infrastruktury przemysłowej dla wdrożenia dual use i pro-obronnych, m.in. inwestycje w linie montażowe i produkcyjne, automatyzację i robotyzację, cyfryzację procesów oraz uruchamianie pierwszych serii produkcyjnych wyrobów dual-use i pro-obronnych).</w:t>
            </w:r>
          </w:p>
        </w:tc>
      </w:tr>
    </w:tbl>
    <w:p w14:paraId="0D59443F" w14:textId="77777777" w:rsidR="00501379" w:rsidRPr="00090BF6" w:rsidRDefault="00501379" w:rsidP="00501379">
      <w:pPr>
        <w:spacing w:after="0" w:line="240" w:lineRule="auto"/>
        <w:rPr>
          <w:b/>
          <w:color w:val="000099"/>
          <w:sz w:val="2"/>
          <w:szCs w:val="2"/>
        </w:rPr>
      </w:pPr>
    </w:p>
    <w:tbl>
      <w:tblPr>
        <w:tblpPr w:leftFromText="141" w:rightFromText="141" w:vertAnchor="text" w:tblpX="-860" w:tblpY="1"/>
        <w:tblOverlap w:val="never"/>
        <w:tblW w:w="5671" w:type="pct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5"/>
        <w:gridCol w:w="2399"/>
        <w:gridCol w:w="9919"/>
        <w:gridCol w:w="3117"/>
      </w:tblGrid>
      <w:tr w:rsidR="0072652F" w:rsidRPr="00561723" w14:paraId="111F99A0" w14:textId="77777777" w:rsidTr="0072652F">
        <w:trPr>
          <w:trHeight w:val="416"/>
          <w:tblHeader/>
        </w:trPr>
        <w:tc>
          <w:tcPr>
            <w:tcW w:w="5000" w:type="pct"/>
            <w:gridSpan w:val="4"/>
            <w:shd w:val="clear" w:color="auto" w:fill="D9D9D9" w:themeFill="background1" w:themeFillShade="D9"/>
            <w:noWrap/>
            <w:vAlign w:val="center"/>
          </w:tcPr>
          <w:p w14:paraId="3D9B7D38" w14:textId="280CAB97" w:rsidR="0072652F" w:rsidRPr="00561723" w:rsidRDefault="0072652F" w:rsidP="0072652F">
            <w:pPr>
              <w:spacing w:before="120" w:after="120" w:line="240" w:lineRule="auto"/>
              <w:rPr>
                <w:rFonts w:cs="Calibri"/>
                <w:b/>
                <w:bCs/>
                <w:color w:val="000099"/>
                <w:sz w:val="24"/>
                <w:szCs w:val="24"/>
              </w:rPr>
            </w:pPr>
            <w:r w:rsidRPr="00D320D4">
              <w:rPr>
                <w:rFonts w:asciiTheme="minorHAnsi" w:hAnsiTheme="minorHAnsi" w:cstheme="minorHAnsi"/>
                <w:b/>
                <w:color w:val="000099"/>
                <w:sz w:val="24"/>
                <w:szCs w:val="24"/>
              </w:rPr>
              <w:t>Kryteria merytoryczne szczegółowe (TAK/NIE)</w:t>
            </w:r>
          </w:p>
        </w:tc>
      </w:tr>
      <w:tr w:rsidR="0011258E" w:rsidRPr="00561723" w14:paraId="577F2C46" w14:textId="626ADDC1" w:rsidTr="0072652F">
        <w:trPr>
          <w:trHeight w:val="447"/>
          <w:tblHeader/>
        </w:trPr>
        <w:tc>
          <w:tcPr>
            <w:tcW w:w="137" w:type="pct"/>
            <w:shd w:val="clear" w:color="auto" w:fill="D9D9D9" w:themeFill="background1" w:themeFillShade="D9"/>
            <w:noWrap/>
            <w:vAlign w:val="center"/>
          </w:tcPr>
          <w:p w14:paraId="349BCD20" w14:textId="572B3AAA" w:rsidR="0011258E" w:rsidRPr="00561723" w:rsidRDefault="0011258E" w:rsidP="00115411">
            <w:pPr>
              <w:spacing w:before="120" w:after="120" w:line="240" w:lineRule="auto"/>
              <w:jc w:val="center"/>
              <w:rPr>
                <w:rFonts w:cs="Calibri"/>
                <w:b/>
                <w:bCs/>
                <w:color w:val="000099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99"/>
                <w:sz w:val="24"/>
                <w:szCs w:val="24"/>
              </w:rPr>
              <w:t>L</w:t>
            </w:r>
            <w:r w:rsidRPr="00561723">
              <w:rPr>
                <w:rFonts w:cs="Calibri"/>
                <w:b/>
                <w:bCs/>
                <w:color w:val="000099"/>
                <w:sz w:val="24"/>
                <w:szCs w:val="24"/>
              </w:rPr>
              <w:t>p.</w:t>
            </w:r>
          </w:p>
        </w:tc>
        <w:tc>
          <w:tcPr>
            <w:tcW w:w="756" w:type="pct"/>
            <w:shd w:val="clear" w:color="auto" w:fill="D9D9D9" w:themeFill="background1" w:themeFillShade="D9"/>
            <w:noWrap/>
            <w:vAlign w:val="center"/>
          </w:tcPr>
          <w:p w14:paraId="58190CDB" w14:textId="77777777" w:rsidR="0011258E" w:rsidRPr="00561723" w:rsidRDefault="0011258E" w:rsidP="00115411">
            <w:pPr>
              <w:spacing w:before="120" w:after="120" w:line="240" w:lineRule="auto"/>
              <w:jc w:val="center"/>
              <w:rPr>
                <w:rFonts w:cs="Calibri"/>
                <w:b/>
                <w:bCs/>
                <w:color w:val="000099"/>
                <w:sz w:val="24"/>
                <w:szCs w:val="24"/>
              </w:rPr>
            </w:pPr>
            <w:r w:rsidRPr="00561723">
              <w:rPr>
                <w:rFonts w:cs="Calibr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3125" w:type="pct"/>
            <w:shd w:val="clear" w:color="auto" w:fill="D9D9D9" w:themeFill="background1" w:themeFillShade="D9"/>
            <w:vAlign w:val="center"/>
          </w:tcPr>
          <w:p w14:paraId="540F0B4B" w14:textId="77777777" w:rsidR="0011258E" w:rsidRPr="00561723" w:rsidRDefault="0011258E" w:rsidP="00115411">
            <w:pPr>
              <w:spacing w:before="120" w:after="120" w:line="240" w:lineRule="auto"/>
              <w:jc w:val="center"/>
              <w:rPr>
                <w:rFonts w:cs="Calibri"/>
                <w:b/>
                <w:bCs/>
                <w:color w:val="000099"/>
                <w:sz w:val="24"/>
                <w:szCs w:val="24"/>
              </w:rPr>
            </w:pPr>
            <w:r w:rsidRPr="00561723">
              <w:rPr>
                <w:rFonts w:cs="Calibr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982" w:type="pct"/>
            <w:shd w:val="clear" w:color="auto" w:fill="D9D9D9" w:themeFill="background1" w:themeFillShade="D9"/>
            <w:vAlign w:val="center"/>
          </w:tcPr>
          <w:p w14:paraId="60311F00" w14:textId="77777777" w:rsidR="0011258E" w:rsidRPr="00561723" w:rsidRDefault="0011258E" w:rsidP="00115411">
            <w:pPr>
              <w:spacing w:before="120" w:after="120" w:line="240" w:lineRule="auto"/>
              <w:jc w:val="center"/>
              <w:rPr>
                <w:rFonts w:cs="Calibri"/>
                <w:b/>
                <w:bCs/>
                <w:color w:val="000099"/>
                <w:sz w:val="24"/>
                <w:szCs w:val="24"/>
              </w:rPr>
            </w:pPr>
            <w:r w:rsidRPr="00561723">
              <w:rPr>
                <w:rFonts w:cs="Calibr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11258E" w:rsidRPr="00561723" w14:paraId="2AA362C7" w14:textId="3BE2EA59" w:rsidTr="0011258E">
        <w:trPr>
          <w:trHeight w:val="255"/>
          <w:tblHeader/>
        </w:trPr>
        <w:tc>
          <w:tcPr>
            <w:tcW w:w="137" w:type="pct"/>
            <w:shd w:val="clear" w:color="auto" w:fill="F2F2F2" w:themeFill="background1" w:themeFillShade="F2"/>
            <w:noWrap/>
            <w:vAlign w:val="bottom"/>
          </w:tcPr>
          <w:p w14:paraId="44D25B23" w14:textId="77777777" w:rsidR="0011258E" w:rsidRPr="00561723" w:rsidRDefault="0011258E" w:rsidP="00115411">
            <w:pPr>
              <w:spacing w:before="120" w:after="120"/>
              <w:jc w:val="center"/>
              <w:rPr>
                <w:rFonts w:cs="Calibri"/>
                <w:bCs/>
                <w:i/>
                <w:color w:val="000099"/>
                <w:sz w:val="24"/>
                <w:szCs w:val="24"/>
              </w:rPr>
            </w:pPr>
            <w:r w:rsidRPr="00561723">
              <w:rPr>
                <w:rFonts w:cs="Calibri"/>
                <w:bCs/>
                <w:i/>
                <w:color w:val="000099"/>
                <w:sz w:val="24"/>
                <w:szCs w:val="24"/>
              </w:rPr>
              <w:t>1</w:t>
            </w:r>
          </w:p>
        </w:tc>
        <w:tc>
          <w:tcPr>
            <w:tcW w:w="756" w:type="pct"/>
            <w:shd w:val="clear" w:color="auto" w:fill="F2F2F2" w:themeFill="background1" w:themeFillShade="F2"/>
            <w:noWrap/>
            <w:vAlign w:val="bottom"/>
          </w:tcPr>
          <w:p w14:paraId="54FF2228" w14:textId="77777777" w:rsidR="0011258E" w:rsidRPr="00561723" w:rsidRDefault="0011258E" w:rsidP="00115411">
            <w:pPr>
              <w:spacing w:before="120" w:after="120"/>
              <w:jc w:val="center"/>
              <w:rPr>
                <w:rFonts w:cs="Calibri"/>
                <w:bCs/>
                <w:i/>
                <w:color w:val="000099"/>
                <w:sz w:val="24"/>
                <w:szCs w:val="24"/>
              </w:rPr>
            </w:pPr>
            <w:r w:rsidRPr="00561723">
              <w:rPr>
                <w:rFonts w:cs="Calibri"/>
                <w:bCs/>
                <w:i/>
                <w:color w:val="000099"/>
                <w:sz w:val="24"/>
                <w:szCs w:val="24"/>
              </w:rPr>
              <w:t>2</w:t>
            </w:r>
          </w:p>
        </w:tc>
        <w:tc>
          <w:tcPr>
            <w:tcW w:w="3125" w:type="pct"/>
            <w:shd w:val="clear" w:color="auto" w:fill="F2F2F2" w:themeFill="background1" w:themeFillShade="F2"/>
            <w:vAlign w:val="bottom"/>
          </w:tcPr>
          <w:p w14:paraId="5ACE4D91" w14:textId="77777777" w:rsidR="0011258E" w:rsidRPr="00561723" w:rsidRDefault="0011258E" w:rsidP="00115411">
            <w:pPr>
              <w:spacing w:before="120" w:after="120"/>
              <w:jc w:val="center"/>
              <w:rPr>
                <w:rFonts w:cs="Calibri"/>
                <w:bCs/>
                <w:i/>
                <w:color w:val="000099"/>
                <w:sz w:val="24"/>
                <w:szCs w:val="24"/>
              </w:rPr>
            </w:pPr>
            <w:r w:rsidRPr="00561723">
              <w:rPr>
                <w:rFonts w:cs="Calibri"/>
                <w:bCs/>
                <w:i/>
                <w:color w:val="000099"/>
                <w:sz w:val="24"/>
                <w:szCs w:val="24"/>
              </w:rPr>
              <w:t>3</w:t>
            </w:r>
          </w:p>
        </w:tc>
        <w:tc>
          <w:tcPr>
            <w:tcW w:w="982" w:type="pct"/>
            <w:shd w:val="clear" w:color="auto" w:fill="F2F2F2" w:themeFill="background1" w:themeFillShade="F2"/>
          </w:tcPr>
          <w:p w14:paraId="3782A93D" w14:textId="77777777" w:rsidR="0011258E" w:rsidRPr="00561723" w:rsidRDefault="0011258E" w:rsidP="0011258E">
            <w:pPr>
              <w:spacing w:before="120" w:after="120"/>
              <w:jc w:val="center"/>
              <w:rPr>
                <w:rFonts w:cs="Calibri"/>
                <w:bCs/>
                <w:i/>
                <w:color w:val="000099"/>
                <w:sz w:val="24"/>
                <w:szCs w:val="24"/>
              </w:rPr>
            </w:pPr>
            <w:r w:rsidRPr="00561723">
              <w:rPr>
                <w:rFonts w:cs="Calibri"/>
                <w:bCs/>
                <w:i/>
                <w:color w:val="000099"/>
                <w:sz w:val="24"/>
                <w:szCs w:val="24"/>
              </w:rPr>
              <w:t>4</w:t>
            </w:r>
          </w:p>
        </w:tc>
      </w:tr>
      <w:tr w:rsidR="0011258E" w:rsidRPr="00791791" w14:paraId="222C01D0" w14:textId="751BFC43" w:rsidTr="0011258E">
        <w:trPr>
          <w:trHeight w:val="644"/>
        </w:trPr>
        <w:tc>
          <w:tcPr>
            <w:tcW w:w="137" w:type="pct"/>
            <w:noWrap/>
            <w:vAlign w:val="center"/>
          </w:tcPr>
          <w:p w14:paraId="5911290F" w14:textId="77777777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756" w:type="pct"/>
            <w:vAlign w:val="center"/>
          </w:tcPr>
          <w:p w14:paraId="02610A35" w14:textId="77777777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>Projekt spełnia kryteria inwestycji początkowej (jeśli dotyczy)</w:t>
            </w:r>
          </w:p>
        </w:tc>
        <w:tc>
          <w:tcPr>
            <w:tcW w:w="3125" w:type="pct"/>
            <w:vAlign w:val="center"/>
          </w:tcPr>
          <w:p w14:paraId="5FD139FD" w14:textId="77777777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>Kryteria inwestycji początkowej zgodnie z zapisami Rozporządzenia Ministra Funduszy i Polityki Regionalnej z dnia 11 października 2022 r. w sprawie udzielania regionalnej pomocy inwestycyjnej w ramach programów regionalnych na lata 2021-2027.</w:t>
            </w:r>
          </w:p>
          <w:p w14:paraId="78AA9B97" w14:textId="77777777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>Kryterium dotyczy jedynie projektów objętych Regionalną Pomocą Inwestycyjną.</w:t>
            </w:r>
          </w:p>
          <w:p w14:paraId="441FEA4A" w14:textId="77777777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982" w:type="pct"/>
            <w:vAlign w:val="center"/>
          </w:tcPr>
          <w:p w14:paraId="176BEB3B" w14:textId="77777777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>Kryterium bezwzględne (0/1)</w:t>
            </w:r>
          </w:p>
        </w:tc>
      </w:tr>
      <w:tr w:rsidR="0011258E" w:rsidRPr="00791791" w14:paraId="7F64FF4E" w14:textId="7C6336DD" w:rsidTr="0011258E">
        <w:trPr>
          <w:trHeight w:val="3536"/>
        </w:trPr>
        <w:tc>
          <w:tcPr>
            <w:tcW w:w="137" w:type="pct"/>
            <w:noWrap/>
            <w:vAlign w:val="center"/>
          </w:tcPr>
          <w:p w14:paraId="0D4E5811" w14:textId="77777777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lastRenderedPageBreak/>
              <w:t>2.</w:t>
            </w:r>
          </w:p>
        </w:tc>
        <w:tc>
          <w:tcPr>
            <w:tcW w:w="756" w:type="pct"/>
            <w:vAlign w:val="center"/>
          </w:tcPr>
          <w:p w14:paraId="11952CF1" w14:textId="77777777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>Prawidłowo określono poziom pomocy de minimis (jeśli dotyczy)</w:t>
            </w:r>
          </w:p>
        </w:tc>
        <w:tc>
          <w:tcPr>
            <w:tcW w:w="3125" w:type="pct"/>
            <w:vAlign w:val="center"/>
          </w:tcPr>
          <w:p w14:paraId="3B38D10C" w14:textId="5F8C32F7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 xml:space="preserve">Bada się, czy przedsiębiorca nie przekracza dopuszczalnej, możliwej do uzyskania przez jedno przedsiębiorstwo wielkości pomocy de minimis. </w:t>
            </w:r>
          </w:p>
          <w:p w14:paraId="40FEF74B" w14:textId="208C15E2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>Pomoc de minimis udzielana jest na podstawie Rozporządzenia Ministra Funduszy i Polityki Regionalnej z dnia 17 kwietnia 2024 r. w sprawie udzielania pomocy de minimis w ramach regionalnych programów na lata 2021-2027.</w:t>
            </w:r>
          </w:p>
          <w:p w14:paraId="7D5763A0" w14:textId="77777777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>W rozporządzeniu określona została maksymalna kwota pomocy, jaką Państwo udzielić może jednemu podmiotowi gospodarczemu na przestrzeni 3 lat.</w:t>
            </w:r>
          </w:p>
          <w:p w14:paraId="1C95FCDE" w14:textId="77777777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>Kryterium dotyczy jedynie projektów objętych pomocą de minimis.</w:t>
            </w:r>
          </w:p>
          <w:p w14:paraId="02C49EDD" w14:textId="77777777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>Kryterium weryfikowane na podstawie zapisów wniosku o dofinansowanie i załączników i/lub wyjaśnień udzielonych przez Wnioskodawcę oraz na podstawie Systemu Udostępniania Danych o Pomocy Publicznej (SUDOP).</w:t>
            </w:r>
          </w:p>
        </w:tc>
        <w:tc>
          <w:tcPr>
            <w:tcW w:w="982" w:type="pct"/>
            <w:vAlign w:val="center"/>
          </w:tcPr>
          <w:p w14:paraId="4C0F3B5B" w14:textId="77777777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>Kryterium bezwzględne (0/1)</w:t>
            </w:r>
          </w:p>
        </w:tc>
      </w:tr>
      <w:tr w:rsidR="0011258E" w:rsidRPr="00791791" w14:paraId="280749A4" w14:textId="04041129" w:rsidTr="0011258E">
        <w:trPr>
          <w:trHeight w:val="418"/>
        </w:trPr>
        <w:tc>
          <w:tcPr>
            <w:tcW w:w="137" w:type="pct"/>
            <w:noWrap/>
            <w:vAlign w:val="center"/>
          </w:tcPr>
          <w:p w14:paraId="60A33DBC" w14:textId="3D1E83EE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>3.</w:t>
            </w:r>
          </w:p>
        </w:tc>
        <w:tc>
          <w:tcPr>
            <w:tcW w:w="756" w:type="pct"/>
            <w:vAlign w:val="center"/>
          </w:tcPr>
          <w:p w14:paraId="71842C70" w14:textId="30D40214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 xml:space="preserve">Projekt nie dotyczy produktów objętych rygorem specjalnym </w:t>
            </w:r>
          </w:p>
        </w:tc>
        <w:tc>
          <w:tcPr>
            <w:tcW w:w="3125" w:type="pct"/>
            <w:vAlign w:val="center"/>
          </w:tcPr>
          <w:p w14:paraId="30F3A203" w14:textId="77777777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>Projekt nie dotyczy produktów objętych rygorem specjalnym zgodnie z Rozporządzeniem Rady Ministrów z dnia 17 września 2019 r. w sprawie klasyfikacji rodzajów materiałów wybuchowych, broni, amunicji oraz wyrobów i technologii o przeznaczeniu wojskowym lub policyjnym, na których wytwarzanie lub obrót jest wymagane uzyskanie koncesji.</w:t>
            </w:r>
          </w:p>
          <w:p w14:paraId="65A08270" w14:textId="729B9BB2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982" w:type="pct"/>
            <w:vAlign w:val="center"/>
          </w:tcPr>
          <w:p w14:paraId="59B8F7CD" w14:textId="77777777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>Kryterium bezwzględne (0/1)</w:t>
            </w:r>
          </w:p>
        </w:tc>
      </w:tr>
      <w:tr w:rsidR="0011258E" w:rsidRPr="00791791" w14:paraId="0BD9ACA6" w14:textId="150C7050" w:rsidTr="0011258E">
        <w:trPr>
          <w:trHeight w:val="418"/>
        </w:trPr>
        <w:tc>
          <w:tcPr>
            <w:tcW w:w="137" w:type="pct"/>
            <w:noWrap/>
            <w:vAlign w:val="center"/>
          </w:tcPr>
          <w:p w14:paraId="0E16B0F1" w14:textId="6CD18F1D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>4.</w:t>
            </w:r>
          </w:p>
        </w:tc>
        <w:tc>
          <w:tcPr>
            <w:tcW w:w="756" w:type="pct"/>
            <w:vAlign w:val="center"/>
          </w:tcPr>
          <w:p w14:paraId="178ED436" w14:textId="07C7FE9E" w:rsidR="0011258E" w:rsidRPr="00791791" w:rsidRDefault="0011258E" w:rsidP="00791791">
            <w:pPr>
              <w:autoSpaceDE w:val="0"/>
              <w:autoSpaceDN w:val="0"/>
              <w:adjustRightInd w:val="0"/>
              <w:spacing w:after="0" w:line="288" w:lineRule="auto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 xml:space="preserve">Projekt dotyczy technologii podwójnego zastosowania lub pro-obronnych </w:t>
            </w:r>
          </w:p>
        </w:tc>
        <w:tc>
          <w:tcPr>
            <w:tcW w:w="3125" w:type="pct"/>
            <w:vAlign w:val="center"/>
          </w:tcPr>
          <w:p w14:paraId="777B5FCE" w14:textId="2536E5C0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>Rozwój, wdrożenie lub prace B+R technologii podwójnego zastosowania i pro-obronnych muszą prowadzić do opracowania oraz praktycznego wykorzystania technologii, produktów lub procesów możliwych do zastosowania zarówno w obszarach cywilnych, jak i związanych z bezpieczeństwem lub obronnością. Technologie podwójnego zastosowania zostały określone w Załączniku I do Rozporządzenie Parlamentu Europejskiego i Rady (UE) 2021/821 z dnia 20 maja 2021 r. ustanawiające unijny system kontroli wywozu, pośrednictwa, pomocy technicznej, tranzytu i transferu produktów podwójnego zastosowania.</w:t>
            </w:r>
          </w:p>
          <w:p w14:paraId="436B655F" w14:textId="6EA58569" w:rsidR="0011258E" w:rsidRPr="00791791" w:rsidRDefault="0011258E" w:rsidP="009D42C7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>Dodatkowo katalog rozwiązań pro-obronnych możliwych do wsparcia  został określony w dokumencie pn. „Analiza dotycząca możliwych form wsparcia dla przedsiębiorców w ramach Działania 14.1 Rozwój technologii dual-use oraz Działania 17.1 Edukacja w budowaniu odporności instytucji i przedsiębiorstw Programu Fundusze Europejskie dla Opolskiego 2021–2027”</w:t>
            </w:r>
            <w:r w:rsidRPr="00791791">
              <w:rPr>
                <w:rFonts w:cs="Calibri"/>
                <w:sz w:val="24"/>
                <w:szCs w:val="24"/>
                <w:lang w:eastAsia="pl-PL"/>
              </w:rPr>
              <w:t>.</w:t>
            </w:r>
            <w:r w:rsidRPr="00791791" w:rsidDel="009D42C7">
              <w:rPr>
                <w:rFonts w:cs="Calibri"/>
                <w:sz w:val="24"/>
                <w:szCs w:val="24"/>
              </w:rPr>
              <w:t xml:space="preserve"> </w:t>
            </w:r>
          </w:p>
          <w:p w14:paraId="5D6FDA1B" w14:textId="329B5582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982" w:type="pct"/>
            <w:vAlign w:val="center"/>
          </w:tcPr>
          <w:p w14:paraId="270F2A62" w14:textId="658D71C6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>Kryterium bezwzględne (0/1)</w:t>
            </w:r>
          </w:p>
        </w:tc>
      </w:tr>
      <w:tr w:rsidR="0011258E" w:rsidRPr="00791791" w14:paraId="72A10C0E" w14:textId="665395C6" w:rsidTr="0011258E">
        <w:trPr>
          <w:trHeight w:val="644"/>
        </w:trPr>
        <w:tc>
          <w:tcPr>
            <w:tcW w:w="137" w:type="pct"/>
            <w:noWrap/>
            <w:vAlign w:val="center"/>
          </w:tcPr>
          <w:p w14:paraId="39338A78" w14:textId="578092FF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>5.</w:t>
            </w:r>
          </w:p>
        </w:tc>
        <w:tc>
          <w:tcPr>
            <w:tcW w:w="756" w:type="pct"/>
            <w:vAlign w:val="center"/>
          </w:tcPr>
          <w:p w14:paraId="0953EBBF" w14:textId="1C2AFEED" w:rsidR="0011258E" w:rsidRPr="00791791" w:rsidRDefault="0011258E" w:rsidP="00115411">
            <w:pPr>
              <w:spacing w:before="120" w:after="120"/>
              <w:rPr>
                <w:rFonts w:eastAsia="Calibri" w:cs="Calibri"/>
                <w:sz w:val="24"/>
                <w:szCs w:val="24"/>
              </w:rPr>
            </w:pPr>
            <w:r w:rsidRPr="00791791">
              <w:rPr>
                <w:rFonts w:eastAsia="Calibri" w:cs="Calibri"/>
                <w:sz w:val="24"/>
                <w:szCs w:val="24"/>
              </w:rPr>
              <w:t xml:space="preserve">Zapotrzebowanie rynkowe, realność i </w:t>
            </w:r>
            <w:r w:rsidRPr="00791791">
              <w:rPr>
                <w:rFonts w:cs="Calibri"/>
                <w:sz w:val="24"/>
                <w:szCs w:val="24"/>
              </w:rPr>
              <w:t>o</w:t>
            </w:r>
            <w:r w:rsidRPr="00791791">
              <w:rPr>
                <w:rFonts w:eastAsia="Calibri" w:cs="Calibri"/>
                <w:sz w:val="24"/>
                <w:szCs w:val="24"/>
              </w:rPr>
              <w:t>płacalność wdrożenia wyniku projektu</w:t>
            </w:r>
          </w:p>
        </w:tc>
        <w:tc>
          <w:tcPr>
            <w:tcW w:w="3125" w:type="pct"/>
            <w:vAlign w:val="center"/>
          </w:tcPr>
          <w:p w14:paraId="49380A02" w14:textId="21FDCB2C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>Ocenie podlega zasadność rynkowa, realność oraz opłacalność wdrożenia technologii podwójnego zastosowania (dual-use), ze szczególnym uwzględnieniem zdolności funkcjonowania w sektorze obronnym.</w:t>
            </w:r>
          </w:p>
          <w:p w14:paraId="36E35DD9" w14:textId="2963B85E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>W ramach kryterium weryfikowane jest, czy:</w:t>
            </w:r>
          </w:p>
          <w:p w14:paraId="4B940CB2" w14:textId="2E192D38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>1. Istnieje potwierdzone zapotrzebowanie na rezultat projektu, w szczególności czy:</w:t>
            </w:r>
          </w:p>
          <w:p w14:paraId="09B7F1B8" w14:textId="77777777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>a) wnioskodawca zidentyfikował rynek docelowy właściwy dla technologii dual-use, ze szczególnym uwzględnieniem sektora obronnego lub podmiotów współpracujących z tym sektorem,</w:t>
            </w:r>
          </w:p>
          <w:p w14:paraId="70C0C648" w14:textId="77777777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>b) wskazano konkretne grupy odbiorców (np. instytucje publiczne, integratorzy systemów, podmioty przemysłu obronnego) oraz ich potrzeby,</w:t>
            </w:r>
          </w:p>
          <w:p w14:paraId="2E8398F7" w14:textId="77777777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>c) przedstawiono dowody lub wiarygodne przesłanki potwierdzające popyt (np. listy intencyjne, analizy rynku, dotychczasową współpracę, zapytania ofertowe),</w:t>
            </w:r>
          </w:p>
          <w:p w14:paraId="09900949" w14:textId="77777777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>d) wykazano konkurencyjność rozwiązania względem istniejących technologii, w tym w kontekście wymagań sektora obronnego.</w:t>
            </w:r>
          </w:p>
          <w:p w14:paraId="75C0E8EB" w14:textId="4F8A362F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>2. Wnioskodawca posiada zdolność do wdrożenia i komercjalizacji rezultatu projektu w sektorze dual-use, w szczególności:</w:t>
            </w:r>
          </w:p>
          <w:p w14:paraId="04B47071" w14:textId="77777777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>a) przedstawiono realistyczną strategię wejścia na rynek, uwzględniającą specyfikę sektora obronnego (np. zamówienia publiczne, współpraca z integratorami, wymagania formalne i techniczne),</w:t>
            </w:r>
          </w:p>
          <w:p w14:paraId="194A5647" w14:textId="77777777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>b) wykazano zdolność do uruchomienia produkcji lub świadczenia usług zgodnych z wymaganiami rynku dual-use (np. odpowiednia infrastruktura, technologie, kompetencje, łańcuch dostaw),</w:t>
            </w:r>
          </w:p>
          <w:p w14:paraId="53DC903F" w14:textId="77777777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>c) wskazano zdolność do spełnienia wymogów regulacyjnych, certyfikacyjnych lub jakościowych właściwych dla sektora obronnego lub rynków pokrewnych (jeśli dotyczy).</w:t>
            </w:r>
          </w:p>
          <w:p w14:paraId="4F96B267" w14:textId="6F56614C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>3. Wdrożenie rezultatu projektu jest ekonomicznie uzasadnione, tj.:</w:t>
            </w:r>
          </w:p>
          <w:p w14:paraId="6346FA60" w14:textId="77777777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>a) przedstawiono spójne i realistyczne projekcje przychodów i kosztów związanych z wdrożeniem,</w:t>
            </w:r>
          </w:p>
          <w:p w14:paraId="3500105D" w14:textId="77777777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>b) wykazano, że wdrożenie przyczyni się do poprawy wyników finansowych wnioskodawcy, w szczególności poprzez sprzedaż produktów lub usług na rynku dual-use,</w:t>
            </w:r>
          </w:p>
          <w:p w14:paraId="36F351B6" w14:textId="7E487640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>c) założenia finansowe są wiarygodne i uwzględniają specyfikę cyklu sprzedaży oraz ryzyk związanych z rynkiem obronnym.</w:t>
            </w:r>
          </w:p>
          <w:p w14:paraId="0B603C6F" w14:textId="48F759A0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 xml:space="preserve">Kryterium uznaje się za spełnione w sytuacji, gdy zostały spełnione wszystkie ww. warunki. </w:t>
            </w:r>
          </w:p>
          <w:p w14:paraId="0E9F9455" w14:textId="53E2DB8C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>Kryterium weryfikowane jest na podstawie wniosku o dofinansowanie, załączników i/lub wyjaśnień udzielonych przez Wnioskodawcę.</w:t>
            </w:r>
          </w:p>
        </w:tc>
        <w:tc>
          <w:tcPr>
            <w:tcW w:w="982" w:type="pct"/>
            <w:vAlign w:val="center"/>
          </w:tcPr>
          <w:p w14:paraId="1B0A3BB3" w14:textId="77777777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>Kryterium bezwzględne (0/1)</w:t>
            </w:r>
          </w:p>
        </w:tc>
      </w:tr>
    </w:tbl>
    <w:p w14:paraId="3319DE98" w14:textId="77777777" w:rsidR="00BC41C9" w:rsidRDefault="00BC41C9" w:rsidP="00501379">
      <w:pPr>
        <w:rPr>
          <w:rFonts w:cs="Calibri"/>
          <w:sz w:val="24"/>
          <w:szCs w:val="24"/>
        </w:rPr>
      </w:pPr>
    </w:p>
    <w:p w14:paraId="75829FF5" w14:textId="77777777" w:rsidR="0011258E" w:rsidRDefault="0011258E" w:rsidP="00501379">
      <w:pPr>
        <w:rPr>
          <w:rFonts w:cs="Calibri"/>
          <w:sz w:val="24"/>
          <w:szCs w:val="24"/>
        </w:rPr>
      </w:pPr>
    </w:p>
    <w:p w14:paraId="5E2A396E" w14:textId="77777777" w:rsidR="0011258E" w:rsidRDefault="0011258E" w:rsidP="00501379">
      <w:pPr>
        <w:rPr>
          <w:rFonts w:cs="Calibri"/>
          <w:sz w:val="24"/>
          <w:szCs w:val="24"/>
        </w:rPr>
      </w:pPr>
    </w:p>
    <w:p w14:paraId="72B2C060" w14:textId="77777777" w:rsidR="0011258E" w:rsidRDefault="0011258E" w:rsidP="00501379">
      <w:pPr>
        <w:rPr>
          <w:rFonts w:cs="Calibri"/>
          <w:sz w:val="24"/>
          <w:szCs w:val="24"/>
        </w:rPr>
      </w:pPr>
    </w:p>
    <w:p w14:paraId="46471C0E" w14:textId="77777777" w:rsidR="0011258E" w:rsidRDefault="0011258E" w:rsidP="00501379">
      <w:pPr>
        <w:rPr>
          <w:rFonts w:cs="Calibri"/>
          <w:sz w:val="24"/>
          <w:szCs w:val="24"/>
        </w:rPr>
      </w:pPr>
    </w:p>
    <w:p w14:paraId="7AB8F910" w14:textId="77777777" w:rsidR="0011258E" w:rsidRDefault="0011258E" w:rsidP="00501379">
      <w:pPr>
        <w:rPr>
          <w:rFonts w:cs="Calibri"/>
          <w:sz w:val="24"/>
          <w:szCs w:val="24"/>
        </w:rPr>
      </w:pPr>
    </w:p>
    <w:p w14:paraId="6C4CC971" w14:textId="77777777" w:rsidR="0011258E" w:rsidRDefault="0011258E" w:rsidP="00501379">
      <w:pPr>
        <w:rPr>
          <w:rFonts w:cs="Calibri"/>
          <w:sz w:val="24"/>
          <w:szCs w:val="24"/>
        </w:rPr>
      </w:pPr>
    </w:p>
    <w:p w14:paraId="11200CFD" w14:textId="77777777" w:rsidR="0011258E" w:rsidRDefault="0011258E" w:rsidP="00501379">
      <w:pPr>
        <w:rPr>
          <w:rFonts w:cs="Calibri"/>
          <w:sz w:val="24"/>
          <w:szCs w:val="24"/>
        </w:rPr>
      </w:pPr>
    </w:p>
    <w:tbl>
      <w:tblPr>
        <w:tblpPr w:leftFromText="141" w:rightFromText="141" w:vertAnchor="page" w:horzAnchor="margin" w:tblpXSpec="center" w:tblpY="886"/>
        <w:tblW w:w="15877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95"/>
        <w:gridCol w:w="11482"/>
      </w:tblGrid>
      <w:tr w:rsidR="0011258E" w:rsidRPr="00791791" w14:paraId="7D634E8B" w14:textId="77777777" w:rsidTr="00F402C4">
        <w:trPr>
          <w:trHeight w:val="305"/>
          <w:tblHeader/>
        </w:trPr>
        <w:tc>
          <w:tcPr>
            <w:tcW w:w="439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</w:tcPr>
          <w:p w14:paraId="1B2669B9" w14:textId="77777777" w:rsidR="0011258E" w:rsidRPr="00791791" w:rsidRDefault="0011258E" w:rsidP="00F402C4">
            <w:pPr>
              <w:rPr>
                <w:rFonts w:eastAsia="Calibri" w:cs="Calibri"/>
                <w:b/>
                <w:color w:val="000099"/>
                <w:sz w:val="24"/>
                <w:szCs w:val="24"/>
              </w:rPr>
            </w:pPr>
            <w:r w:rsidRPr="00791791">
              <w:rPr>
                <w:rFonts w:eastAsia="Calibri" w:cs="Calibri"/>
                <w:b/>
                <w:color w:val="000099"/>
                <w:sz w:val="24"/>
                <w:szCs w:val="24"/>
              </w:rPr>
              <w:t>Priorytet</w:t>
            </w:r>
          </w:p>
        </w:tc>
        <w:tc>
          <w:tcPr>
            <w:tcW w:w="1148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</w:tcPr>
          <w:p w14:paraId="2BB2974E" w14:textId="77777777" w:rsidR="0011258E" w:rsidRPr="00791791" w:rsidRDefault="0011258E" w:rsidP="00F402C4">
            <w:pPr>
              <w:rPr>
                <w:rFonts w:eastAsia="Calibri" w:cs="Calibri"/>
                <w:b/>
                <w:color w:val="000099"/>
                <w:sz w:val="24"/>
                <w:szCs w:val="24"/>
              </w:rPr>
            </w:pPr>
            <w:r w:rsidRPr="00791791">
              <w:rPr>
                <w:rFonts w:eastAsia="Calibri" w:cs="Calibri"/>
                <w:b/>
                <w:color w:val="000099"/>
                <w:sz w:val="24"/>
                <w:szCs w:val="24"/>
              </w:rPr>
              <w:t xml:space="preserve">14 </w:t>
            </w:r>
            <w:r w:rsidRPr="00791791">
              <w:rPr>
                <w:rFonts w:cs="Calibri"/>
                <w:b/>
                <w:bCs/>
                <w:color w:val="000099"/>
                <w:sz w:val="24"/>
                <w:szCs w:val="24"/>
              </w:rPr>
              <w:t>FUNDUSZE EUROPEJSKIE NA RZECZ ZDOLNOŚCI OBRONNYCH OPOLSKIEGO</w:t>
            </w:r>
          </w:p>
        </w:tc>
      </w:tr>
      <w:tr w:rsidR="0011258E" w:rsidRPr="00791791" w14:paraId="0C39C03F" w14:textId="77777777" w:rsidTr="00F402C4">
        <w:trPr>
          <w:trHeight w:val="305"/>
          <w:tblHeader/>
        </w:trPr>
        <w:tc>
          <w:tcPr>
            <w:tcW w:w="439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</w:tcPr>
          <w:p w14:paraId="65C92813" w14:textId="77777777" w:rsidR="0011258E" w:rsidRPr="00791791" w:rsidRDefault="0011258E" w:rsidP="00F402C4">
            <w:pPr>
              <w:rPr>
                <w:rFonts w:eastAsia="Calibri" w:cs="Calibri"/>
                <w:b/>
                <w:color w:val="000099"/>
                <w:sz w:val="24"/>
                <w:szCs w:val="24"/>
              </w:rPr>
            </w:pPr>
            <w:r w:rsidRPr="00791791">
              <w:rPr>
                <w:rFonts w:eastAsia="Calibri" w:cs="Calibri"/>
                <w:b/>
                <w:color w:val="000099"/>
                <w:sz w:val="24"/>
                <w:szCs w:val="24"/>
              </w:rPr>
              <w:t>Działanie</w:t>
            </w:r>
          </w:p>
        </w:tc>
        <w:tc>
          <w:tcPr>
            <w:tcW w:w="1148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</w:tcPr>
          <w:p w14:paraId="71134B39" w14:textId="77777777" w:rsidR="0011258E" w:rsidRPr="00791791" w:rsidRDefault="0011258E" w:rsidP="00F402C4">
            <w:pPr>
              <w:rPr>
                <w:rFonts w:eastAsia="Calibri" w:cs="Calibri"/>
                <w:b/>
                <w:color w:val="000099"/>
                <w:sz w:val="24"/>
                <w:szCs w:val="24"/>
              </w:rPr>
            </w:pPr>
            <w:r w:rsidRPr="00791791">
              <w:rPr>
                <w:rFonts w:eastAsia="Calibri" w:cs="Calibri"/>
                <w:b/>
                <w:color w:val="000099"/>
                <w:sz w:val="24"/>
                <w:szCs w:val="24"/>
              </w:rPr>
              <w:t>14.1 Rozwój technologii dual-use</w:t>
            </w:r>
          </w:p>
        </w:tc>
      </w:tr>
      <w:tr w:rsidR="0011258E" w:rsidRPr="00791791" w14:paraId="14EAFEBB" w14:textId="77777777" w:rsidTr="00F402C4">
        <w:trPr>
          <w:trHeight w:val="305"/>
          <w:tblHeader/>
        </w:trPr>
        <w:tc>
          <w:tcPr>
            <w:tcW w:w="15877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92D050"/>
            <w:noWrap/>
            <w:vAlign w:val="center"/>
          </w:tcPr>
          <w:p w14:paraId="1E90F227" w14:textId="77777777" w:rsidR="0011258E" w:rsidRPr="00791791" w:rsidRDefault="0011258E" w:rsidP="00F402C4">
            <w:pPr>
              <w:keepNext/>
              <w:keepLines/>
              <w:tabs>
                <w:tab w:val="right" w:leader="dot" w:pos="9060"/>
              </w:tabs>
              <w:spacing w:after="0"/>
              <w:outlineLvl w:val="2"/>
              <w:rPr>
                <w:rFonts w:eastAsia="Calibri" w:cs="Calibri"/>
                <w:b/>
                <w:bCs/>
                <w:color w:val="000099"/>
                <w:sz w:val="24"/>
                <w:szCs w:val="24"/>
                <w:u w:val="single"/>
              </w:rPr>
            </w:pPr>
            <w:r w:rsidRPr="00791791">
              <w:rPr>
                <w:rFonts w:eastAsia="Calibri" w:cs="Calibri"/>
                <w:b/>
                <w:bCs/>
                <w:color w:val="000099"/>
                <w:sz w:val="24"/>
                <w:szCs w:val="24"/>
                <w:u w:val="single"/>
              </w:rPr>
              <w:t>Dotyczy postępowania konkurencyjnego dla typów przedsięwzięć:</w:t>
            </w:r>
          </w:p>
          <w:p w14:paraId="39A67DA9" w14:textId="77777777" w:rsidR="0011258E" w:rsidRPr="00791791" w:rsidRDefault="0011258E" w:rsidP="00F402C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cs="Calibri"/>
                <w:color w:val="000099"/>
                <w:sz w:val="24"/>
                <w:szCs w:val="24"/>
              </w:rPr>
            </w:pPr>
            <w:r w:rsidRPr="00791791">
              <w:rPr>
                <w:rFonts w:cs="Calibri"/>
                <w:color w:val="000099"/>
                <w:sz w:val="24"/>
                <w:szCs w:val="24"/>
              </w:rPr>
              <w:t>Rozwój i wdrożenie technologii podwójnego zastosowania, m.in. drony, system nawigacyjny GPS, sprzęt telekomunikacyjny i ochrona informacji, oprogramowania, lasery, roboty, sensory, materiały specjalistyczne.</w:t>
            </w:r>
          </w:p>
          <w:p w14:paraId="432F9EC7" w14:textId="77777777" w:rsidR="0011258E" w:rsidRPr="00791791" w:rsidRDefault="0011258E" w:rsidP="00F402C4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cs="Calibri"/>
                <w:color w:val="000099"/>
                <w:sz w:val="24"/>
                <w:szCs w:val="24"/>
              </w:rPr>
            </w:pPr>
            <w:r w:rsidRPr="00791791">
              <w:rPr>
                <w:rFonts w:cs="Calibri"/>
                <w:color w:val="000099"/>
                <w:sz w:val="24"/>
                <w:szCs w:val="24"/>
              </w:rPr>
              <w:t>Wdrożenia i pierwsza produkcja, tj. modernizacja i rozwój infrastruktury przemysłowej dla wdrożenia dual use i pro-obronnych, m.in. inwestycje w linie montażowe i produkcyjne, automatyzację i robotyzację, cyfryzację procesów oraz uruchamianie pierwszych serii produkcyjnych wyrobów dual-use i pro-obronnych).</w:t>
            </w:r>
          </w:p>
        </w:tc>
      </w:tr>
    </w:tbl>
    <w:p w14:paraId="45FD22A2" w14:textId="77777777" w:rsidR="0011258E" w:rsidRPr="00791791" w:rsidRDefault="0011258E" w:rsidP="00501379">
      <w:pPr>
        <w:rPr>
          <w:rFonts w:cs="Calibri"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15877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2"/>
        <w:gridCol w:w="2127"/>
        <w:gridCol w:w="8510"/>
        <w:gridCol w:w="1984"/>
        <w:gridCol w:w="1276"/>
        <w:gridCol w:w="1418"/>
      </w:tblGrid>
      <w:tr w:rsidR="0072652F" w:rsidRPr="00791791" w14:paraId="6EA2F388" w14:textId="77777777" w:rsidTr="00D369E6">
        <w:trPr>
          <w:trHeight w:val="595"/>
          <w:tblHeader/>
        </w:trPr>
        <w:tc>
          <w:tcPr>
            <w:tcW w:w="15877" w:type="dxa"/>
            <w:gridSpan w:val="6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D9D9D9" w:themeFill="background1" w:themeFillShade="D9"/>
            <w:noWrap/>
            <w:vAlign w:val="center"/>
          </w:tcPr>
          <w:p w14:paraId="16985FE1" w14:textId="79AB13B0" w:rsidR="0072652F" w:rsidRPr="00791791" w:rsidRDefault="0072652F" w:rsidP="0072652F">
            <w:pPr>
              <w:spacing w:before="120" w:after="120"/>
              <w:rPr>
                <w:rFonts w:eastAsia="Calibri" w:cs="Calibri"/>
                <w:b/>
                <w:color w:val="000099"/>
              </w:rPr>
            </w:pPr>
            <w:r w:rsidRPr="0099062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Kryteria merytoryczne szczegółowe punktowane</w:t>
            </w:r>
          </w:p>
        </w:tc>
      </w:tr>
      <w:tr w:rsidR="0011258E" w:rsidRPr="00791791" w14:paraId="76333F1E" w14:textId="3ABB6712" w:rsidTr="001E0ACA">
        <w:trPr>
          <w:trHeight w:val="662"/>
          <w:tblHeader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</w:tcPr>
          <w:p w14:paraId="6D94D3B9" w14:textId="77777777" w:rsidR="0011258E" w:rsidRPr="0072652F" w:rsidRDefault="0011258E" w:rsidP="00115411">
            <w:pPr>
              <w:spacing w:before="120" w:after="120"/>
              <w:jc w:val="center"/>
              <w:rPr>
                <w:rFonts w:eastAsia="Calibri" w:cs="Calibri"/>
                <w:b/>
                <w:color w:val="000099"/>
                <w:sz w:val="24"/>
                <w:szCs w:val="24"/>
              </w:rPr>
            </w:pPr>
            <w:r w:rsidRPr="0072652F">
              <w:rPr>
                <w:rFonts w:eastAsia="Calibri" w:cs="Calibri"/>
                <w:b/>
                <w:color w:val="000099"/>
                <w:sz w:val="24"/>
                <w:szCs w:val="24"/>
              </w:rPr>
              <w:t>L.p.</w:t>
            </w:r>
          </w:p>
        </w:tc>
        <w:tc>
          <w:tcPr>
            <w:tcW w:w="2127" w:type="dxa"/>
            <w:shd w:val="clear" w:color="auto" w:fill="D9D9D9" w:themeFill="background1" w:themeFillShade="D9"/>
            <w:noWrap/>
            <w:vAlign w:val="center"/>
          </w:tcPr>
          <w:p w14:paraId="018B4E95" w14:textId="1C73FAD7" w:rsidR="0011258E" w:rsidRPr="0072652F" w:rsidRDefault="0011258E" w:rsidP="00115411">
            <w:pPr>
              <w:spacing w:before="120" w:after="120"/>
              <w:jc w:val="center"/>
              <w:rPr>
                <w:rFonts w:eastAsia="Calibri" w:cs="Calibri"/>
                <w:b/>
                <w:color w:val="000099"/>
                <w:sz w:val="24"/>
                <w:szCs w:val="24"/>
              </w:rPr>
            </w:pPr>
            <w:r w:rsidRPr="0072652F">
              <w:rPr>
                <w:rFonts w:cs="Calibr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8510" w:type="dxa"/>
            <w:shd w:val="clear" w:color="auto" w:fill="D9D9D9" w:themeFill="background1" w:themeFillShade="D9"/>
            <w:vAlign w:val="center"/>
          </w:tcPr>
          <w:p w14:paraId="58524CAB" w14:textId="77777777" w:rsidR="0011258E" w:rsidRPr="0072652F" w:rsidRDefault="0011258E" w:rsidP="00115411">
            <w:pPr>
              <w:spacing w:before="120" w:after="120"/>
              <w:jc w:val="center"/>
              <w:rPr>
                <w:rFonts w:eastAsia="Calibri" w:cs="Calibri"/>
                <w:b/>
                <w:color w:val="000099"/>
                <w:sz w:val="24"/>
                <w:szCs w:val="24"/>
              </w:rPr>
            </w:pPr>
            <w:r w:rsidRPr="0072652F">
              <w:rPr>
                <w:rFonts w:eastAsia="Calibri" w:cs="Calibri"/>
                <w:b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8543235" w14:textId="77777777" w:rsidR="0011258E" w:rsidRPr="0072652F" w:rsidRDefault="0011258E" w:rsidP="00115411">
            <w:pPr>
              <w:spacing w:before="120" w:after="120"/>
              <w:jc w:val="center"/>
              <w:rPr>
                <w:rFonts w:eastAsia="Calibri" w:cs="Calibri"/>
                <w:b/>
                <w:color w:val="000099"/>
                <w:sz w:val="24"/>
                <w:szCs w:val="24"/>
              </w:rPr>
            </w:pPr>
            <w:r w:rsidRPr="0072652F">
              <w:rPr>
                <w:rFonts w:eastAsia="Calibri" w:cs="Calibri"/>
                <w:b/>
                <w:color w:val="000099"/>
                <w:sz w:val="24"/>
                <w:szCs w:val="24"/>
              </w:rPr>
              <w:t>Opis znaczenia kryterium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1170AC0" w14:textId="77777777" w:rsidR="0011258E" w:rsidRPr="0072652F" w:rsidRDefault="0011258E" w:rsidP="00115411">
            <w:pPr>
              <w:spacing w:before="120" w:after="120"/>
              <w:jc w:val="center"/>
              <w:rPr>
                <w:rFonts w:eastAsia="Calibri" w:cs="Calibri"/>
                <w:b/>
                <w:color w:val="000099"/>
                <w:sz w:val="24"/>
                <w:szCs w:val="24"/>
              </w:rPr>
            </w:pPr>
            <w:r w:rsidRPr="0072652F">
              <w:rPr>
                <w:rFonts w:eastAsia="Calibri" w:cs="Calibri"/>
                <w:b/>
                <w:color w:val="000099"/>
                <w:sz w:val="24"/>
                <w:szCs w:val="24"/>
              </w:rPr>
              <w:t>Waga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C042603" w14:textId="77777777" w:rsidR="0011258E" w:rsidRPr="0072652F" w:rsidRDefault="0011258E" w:rsidP="00115411">
            <w:pPr>
              <w:spacing w:before="120" w:after="120"/>
              <w:jc w:val="center"/>
              <w:rPr>
                <w:rFonts w:eastAsia="Calibri" w:cs="Calibri"/>
                <w:b/>
                <w:color w:val="000099"/>
                <w:sz w:val="24"/>
                <w:szCs w:val="24"/>
              </w:rPr>
            </w:pPr>
            <w:r w:rsidRPr="0072652F">
              <w:rPr>
                <w:rFonts w:eastAsia="Calibri" w:cs="Calibri"/>
                <w:b/>
                <w:color w:val="000099"/>
                <w:sz w:val="24"/>
                <w:szCs w:val="24"/>
              </w:rPr>
              <w:t>Punktacja</w:t>
            </w:r>
          </w:p>
        </w:tc>
      </w:tr>
      <w:tr w:rsidR="0011258E" w:rsidRPr="00791791" w14:paraId="462C5B5F" w14:textId="0FF75311" w:rsidTr="0011258E">
        <w:trPr>
          <w:trHeight w:val="255"/>
          <w:tblHeader/>
        </w:trPr>
        <w:tc>
          <w:tcPr>
            <w:tcW w:w="562" w:type="dxa"/>
            <w:shd w:val="clear" w:color="auto" w:fill="F2F2F2" w:themeFill="background1" w:themeFillShade="F2"/>
            <w:noWrap/>
            <w:vAlign w:val="bottom"/>
          </w:tcPr>
          <w:p w14:paraId="27095B36" w14:textId="77777777" w:rsidR="0011258E" w:rsidRPr="00791791" w:rsidRDefault="0011258E" w:rsidP="00115411">
            <w:pPr>
              <w:spacing w:before="120" w:after="120"/>
              <w:jc w:val="center"/>
              <w:rPr>
                <w:rFonts w:eastAsia="Calibri" w:cs="Calibri"/>
                <w:b/>
                <w:color w:val="000099"/>
                <w:sz w:val="24"/>
                <w:szCs w:val="24"/>
              </w:rPr>
            </w:pPr>
            <w:r w:rsidRPr="00791791">
              <w:rPr>
                <w:rFonts w:eastAsia="Calibri" w:cs="Calibri"/>
                <w:b/>
                <w:color w:val="000099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F2F2F2" w:themeFill="background1" w:themeFillShade="F2"/>
            <w:noWrap/>
          </w:tcPr>
          <w:p w14:paraId="2CFCDD17" w14:textId="77777777" w:rsidR="0011258E" w:rsidRPr="00791791" w:rsidRDefault="0011258E" w:rsidP="00115411">
            <w:pPr>
              <w:spacing w:before="120" w:after="120"/>
              <w:jc w:val="center"/>
              <w:rPr>
                <w:rFonts w:eastAsia="Calibri" w:cs="Calibri"/>
                <w:b/>
                <w:color w:val="000099"/>
                <w:sz w:val="24"/>
                <w:szCs w:val="24"/>
              </w:rPr>
            </w:pPr>
            <w:r w:rsidRPr="00791791">
              <w:rPr>
                <w:rFonts w:eastAsia="Calibri" w:cs="Calibri"/>
                <w:b/>
                <w:color w:val="000099"/>
                <w:sz w:val="24"/>
                <w:szCs w:val="24"/>
              </w:rPr>
              <w:t>2</w:t>
            </w:r>
          </w:p>
        </w:tc>
        <w:tc>
          <w:tcPr>
            <w:tcW w:w="8510" w:type="dxa"/>
            <w:shd w:val="clear" w:color="auto" w:fill="F2F2F2" w:themeFill="background1" w:themeFillShade="F2"/>
            <w:vAlign w:val="bottom"/>
          </w:tcPr>
          <w:p w14:paraId="7BBA9737" w14:textId="77777777" w:rsidR="0011258E" w:rsidRPr="00791791" w:rsidRDefault="0011258E" w:rsidP="00115411">
            <w:pPr>
              <w:spacing w:before="120" w:after="120"/>
              <w:jc w:val="center"/>
              <w:rPr>
                <w:rFonts w:eastAsia="Calibri" w:cs="Calibri"/>
                <w:b/>
                <w:color w:val="000099"/>
                <w:sz w:val="24"/>
                <w:szCs w:val="24"/>
              </w:rPr>
            </w:pPr>
            <w:r w:rsidRPr="00791791">
              <w:rPr>
                <w:rFonts w:eastAsia="Calibri" w:cs="Calibri"/>
                <w:b/>
                <w:color w:val="000099"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bottom"/>
          </w:tcPr>
          <w:p w14:paraId="40480D58" w14:textId="77777777" w:rsidR="0011258E" w:rsidRPr="00791791" w:rsidRDefault="0011258E" w:rsidP="00115411">
            <w:pPr>
              <w:spacing w:before="120" w:after="120"/>
              <w:jc w:val="center"/>
              <w:rPr>
                <w:rFonts w:eastAsia="Calibri" w:cs="Calibri"/>
                <w:b/>
                <w:color w:val="000099"/>
                <w:sz w:val="24"/>
                <w:szCs w:val="24"/>
              </w:rPr>
            </w:pPr>
            <w:r w:rsidRPr="00791791">
              <w:rPr>
                <w:rFonts w:eastAsia="Calibri" w:cs="Calibri"/>
                <w:b/>
                <w:color w:val="000099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bottom"/>
          </w:tcPr>
          <w:p w14:paraId="2734C642" w14:textId="77777777" w:rsidR="0011258E" w:rsidRPr="00791791" w:rsidRDefault="0011258E" w:rsidP="00115411">
            <w:pPr>
              <w:spacing w:before="120" w:after="120"/>
              <w:jc w:val="center"/>
              <w:rPr>
                <w:rFonts w:eastAsia="Calibri" w:cs="Calibri"/>
                <w:b/>
                <w:color w:val="000099"/>
                <w:sz w:val="24"/>
                <w:szCs w:val="24"/>
              </w:rPr>
            </w:pPr>
            <w:r w:rsidRPr="00791791">
              <w:rPr>
                <w:rFonts w:eastAsia="Calibri" w:cs="Calibri"/>
                <w:b/>
                <w:color w:val="000099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bottom"/>
          </w:tcPr>
          <w:p w14:paraId="2EA68AEC" w14:textId="77777777" w:rsidR="0011258E" w:rsidRPr="00791791" w:rsidRDefault="0011258E" w:rsidP="00115411">
            <w:pPr>
              <w:spacing w:before="120" w:after="120"/>
              <w:jc w:val="center"/>
              <w:rPr>
                <w:rFonts w:eastAsia="Calibri" w:cs="Calibri"/>
                <w:b/>
                <w:color w:val="000099"/>
                <w:sz w:val="24"/>
                <w:szCs w:val="24"/>
              </w:rPr>
            </w:pPr>
            <w:r w:rsidRPr="00791791">
              <w:rPr>
                <w:rFonts w:eastAsia="Calibri" w:cs="Calibri"/>
                <w:b/>
                <w:color w:val="000099"/>
                <w:sz w:val="24"/>
                <w:szCs w:val="24"/>
              </w:rPr>
              <w:t>6</w:t>
            </w:r>
          </w:p>
        </w:tc>
      </w:tr>
      <w:tr w:rsidR="0011258E" w:rsidRPr="00791791" w14:paraId="274511A0" w14:textId="4518BCF5" w:rsidTr="0011258E">
        <w:tc>
          <w:tcPr>
            <w:tcW w:w="562" w:type="dxa"/>
            <w:noWrap/>
            <w:vAlign w:val="center"/>
          </w:tcPr>
          <w:p w14:paraId="2EBA2AF9" w14:textId="77777777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127" w:type="dxa"/>
            <w:vAlign w:val="center"/>
          </w:tcPr>
          <w:p w14:paraId="370F55AB" w14:textId="77777777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  <w:lang w:eastAsia="pl-PL"/>
              </w:rPr>
              <w:t>Innowacyjność przedmiotu projektu</w:t>
            </w:r>
          </w:p>
        </w:tc>
        <w:tc>
          <w:tcPr>
            <w:tcW w:w="8510" w:type="dxa"/>
            <w:vAlign w:val="center"/>
          </w:tcPr>
          <w:p w14:paraId="62565856" w14:textId="5388A1E4" w:rsidR="0011258E" w:rsidRPr="00791791" w:rsidRDefault="0011258E" w:rsidP="00115411">
            <w:pPr>
              <w:spacing w:before="120" w:after="120"/>
              <w:ind w:left="70"/>
              <w:rPr>
                <w:rFonts w:cs="Calibri"/>
                <w:sz w:val="24"/>
                <w:szCs w:val="24"/>
                <w:lang w:eastAsia="pl-PL"/>
              </w:rPr>
            </w:pPr>
            <w:r w:rsidRPr="00791791">
              <w:rPr>
                <w:rFonts w:cs="Calibri"/>
                <w:b/>
                <w:bCs/>
                <w:sz w:val="24"/>
                <w:szCs w:val="24"/>
                <w:lang w:eastAsia="pl-PL"/>
              </w:rPr>
              <w:t>1 pkt</w:t>
            </w:r>
            <w:r w:rsidRPr="00791791">
              <w:rPr>
                <w:rFonts w:cs="Calibri"/>
                <w:sz w:val="24"/>
                <w:szCs w:val="24"/>
                <w:lang w:eastAsia="pl-PL"/>
              </w:rPr>
              <w:t xml:space="preserve"> – projekt zakłada, że innowacje produktowe (wyrób/usługa) i/lub innowacja w procesie biznesowym w zakresie produkcji wyborów lub usług, będące jego przedmiotem, są innowacyjne w skali przedsiębiorstwa;</w:t>
            </w:r>
          </w:p>
          <w:p w14:paraId="2587C591" w14:textId="378B094A" w:rsidR="0011258E" w:rsidRPr="00791791" w:rsidRDefault="0011258E" w:rsidP="00115411">
            <w:pPr>
              <w:spacing w:before="120" w:after="120"/>
              <w:ind w:left="70"/>
              <w:rPr>
                <w:rFonts w:cs="Calibri"/>
                <w:sz w:val="24"/>
                <w:szCs w:val="24"/>
                <w:lang w:eastAsia="pl-PL"/>
              </w:rPr>
            </w:pPr>
            <w:r w:rsidRPr="00791791">
              <w:rPr>
                <w:rFonts w:cs="Calibri"/>
                <w:b/>
                <w:bCs/>
                <w:sz w:val="24"/>
                <w:szCs w:val="24"/>
                <w:lang w:eastAsia="pl-PL"/>
              </w:rPr>
              <w:t>2 pkt</w:t>
            </w:r>
            <w:r w:rsidRPr="00791791">
              <w:rPr>
                <w:rFonts w:cs="Calibri"/>
                <w:sz w:val="24"/>
                <w:szCs w:val="24"/>
                <w:lang w:eastAsia="pl-PL"/>
              </w:rPr>
              <w:t xml:space="preserve"> – projekt zakłada, że innowacje produktowe (wyrób/usługa) i/lub innowacja w procesie biznesowym w zakresie produkcji wyborów lub usług, będące jego przedmiotem, są innowacyjne w skali regionu (województwa);</w:t>
            </w:r>
          </w:p>
          <w:p w14:paraId="64B31BD9" w14:textId="6624EC4B" w:rsidR="0011258E" w:rsidRPr="00791791" w:rsidRDefault="0011258E" w:rsidP="00115411">
            <w:pPr>
              <w:spacing w:before="120" w:after="120"/>
              <w:ind w:left="70"/>
              <w:rPr>
                <w:rFonts w:cs="Calibri"/>
                <w:sz w:val="24"/>
                <w:szCs w:val="24"/>
                <w:lang w:eastAsia="pl-PL"/>
              </w:rPr>
            </w:pPr>
            <w:r w:rsidRPr="00791791">
              <w:rPr>
                <w:rFonts w:cs="Calibri"/>
                <w:b/>
                <w:bCs/>
                <w:sz w:val="24"/>
                <w:szCs w:val="24"/>
                <w:lang w:eastAsia="pl-PL"/>
              </w:rPr>
              <w:t>3 pkt</w:t>
            </w:r>
            <w:r w:rsidRPr="00791791">
              <w:rPr>
                <w:rFonts w:cs="Calibri"/>
                <w:sz w:val="24"/>
                <w:szCs w:val="24"/>
                <w:lang w:eastAsia="pl-PL"/>
              </w:rPr>
              <w:t xml:space="preserve"> – projekt zakłada, że innowacje produktowe (wyrób/usługa) i/lub innowacja w procesie biznesowym w zakresie produkcji wyborów lub usług, będące jego przedmiotem, są innowacyjne w skali kraju.</w:t>
            </w:r>
          </w:p>
          <w:p w14:paraId="60224530" w14:textId="3AC72637" w:rsidR="0011258E" w:rsidRPr="00791791" w:rsidRDefault="0011258E" w:rsidP="00115411">
            <w:pPr>
              <w:spacing w:before="120" w:after="120"/>
              <w:ind w:left="70"/>
              <w:rPr>
                <w:rFonts w:cs="Calibri"/>
                <w:sz w:val="24"/>
                <w:szCs w:val="24"/>
                <w:lang w:eastAsia="pl-PL"/>
              </w:rPr>
            </w:pPr>
            <w:r w:rsidRPr="00791791">
              <w:rPr>
                <w:rFonts w:cs="Calibri"/>
                <w:sz w:val="24"/>
                <w:szCs w:val="24"/>
                <w:lang w:eastAsia="pl-PL"/>
              </w:rPr>
              <w:t xml:space="preserve">Punkty nie sumują się. </w:t>
            </w:r>
            <w:r w:rsidRPr="00791791">
              <w:rPr>
                <w:rFonts w:cs="Calibri"/>
                <w:sz w:val="24"/>
                <w:szCs w:val="24"/>
              </w:rPr>
              <w:t xml:space="preserve"> </w:t>
            </w:r>
            <w:r w:rsidRPr="00791791">
              <w:rPr>
                <w:rFonts w:cs="Calibri"/>
                <w:sz w:val="24"/>
                <w:szCs w:val="24"/>
                <w:lang w:eastAsia="pl-PL"/>
              </w:rPr>
              <w:t>Punkty przyznaje się za najwyżej premiowany element (najszerszą wykazaną skalę innowacyjności w ramach projektu).</w:t>
            </w:r>
          </w:p>
          <w:p w14:paraId="46403B4F" w14:textId="1BD37B7A" w:rsidR="0011258E" w:rsidRPr="00791791" w:rsidRDefault="0011258E" w:rsidP="00115411">
            <w:pPr>
              <w:autoSpaceDE w:val="0"/>
              <w:autoSpaceDN w:val="0"/>
              <w:adjustRightInd w:val="0"/>
              <w:spacing w:before="120" w:after="120"/>
              <w:ind w:left="353" w:hanging="283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791791">
              <w:rPr>
                <w:rFonts w:cs="Calibri"/>
                <w:color w:val="000000"/>
                <w:sz w:val="24"/>
                <w:szCs w:val="24"/>
                <w:lang w:eastAsia="pl-PL"/>
              </w:rPr>
              <w:t>W tym kryterium oceniający opiera się na:</w:t>
            </w:r>
          </w:p>
          <w:p w14:paraId="2930199F" w14:textId="643BD216" w:rsidR="0011258E" w:rsidRPr="00791791" w:rsidRDefault="0011258E" w:rsidP="00115411">
            <w:pPr>
              <w:autoSpaceDE w:val="0"/>
              <w:autoSpaceDN w:val="0"/>
              <w:adjustRightInd w:val="0"/>
              <w:spacing w:before="120" w:after="120"/>
              <w:ind w:left="70"/>
              <w:rPr>
                <w:rFonts w:cs="Calibri"/>
                <w:b/>
                <w:color w:val="000000"/>
                <w:sz w:val="24"/>
                <w:szCs w:val="24"/>
                <w:lang w:eastAsia="pl-PL"/>
              </w:rPr>
            </w:pPr>
            <w:r w:rsidRPr="00791791">
              <w:rPr>
                <w:rFonts w:cs="Calibri"/>
                <w:b/>
                <w:color w:val="000000"/>
                <w:sz w:val="24"/>
                <w:szCs w:val="24"/>
                <w:lang w:eastAsia="pl-PL"/>
              </w:rPr>
              <w:t>- opinii wystawionej przez eksperta (naukowca/badacza) z danej dziedziny nauki, niezależnego i niepowiązanego z Wnioskodawcą, w rozumieniu art. 61 Rozporządzenia 2018/1046 z dnia 18 lipca 2018 r. Opinia musi zostać potwierdzona przez przedstawiciela jednostki B+R. Wzór opinii stanowi załącznik do Regulaminu wyboru projektów.</w:t>
            </w:r>
          </w:p>
          <w:p w14:paraId="3553AD06" w14:textId="29422752" w:rsidR="0011258E" w:rsidRPr="00791791" w:rsidRDefault="0011258E" w:rsidP="00115411">
            <w:pPr>
              <w:autoSpaceDE w:val="0"/>
              <w:autoSpaceDN w:val="0"/>
              <w:adjustRightInd w:val="0"/>
              <w:spacing w:before="120" w:after="120"/>
              <w:ind w:left="70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791791">
              <w:rPr>
                <w:rFonts w:cs="Calibri"/>
                <w:color w:val="000000"/>
                <w:sz w:val="24"/>
                <w:szCs w:val="24"/>
                <w:lang w:eastAsia="pl-PL"/>
              </w:rPr>
              <w:t>System szkolnictwa wyższego i nauki zgodnie z Ustawą Prawo o szkolnictwie wyższym i nauce, tworzą jednostki B+R:</w:t>
            </w:r>
          </w:p>
          <w:p w14:paraId="662184DC" w14:textId="53A15B62" w:rsidR="0011258E" w:rsidRPr="00791791" w:rsidRDefault="0011258E" w:rsidP="0011541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3" w:hanging="283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791791">
              <w:rPr>
                <w:rFonts w:cs="Calibri"/>
                <w:color w:val="000000"/>
                <w:sz w:val="24"/>
                <w:szCs w:val="24"/>
                <w:lang w:eastAsia="pl-PL"/>
              </w:rPr>
              <w:t>Uczelnie;</w:t>
            </w:r>
          </w:p>
          <w:p w14:paraId="2EF2E947" w14:textId="3C30F7BF" w:rsidR="0011258E" w:rsidRPr="00791791" w:rsidRDefault="0011258E" w:rsidP="0011541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3" w:hanging="283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791791">
              <w:rPr>
                <w:rFonts w:cs="Calibri"/>
                <w:color w:val="000000"/>
                <w:sz w:val="24"/>
                <w:szCs w:val="24"/>
                <w:lang w:eastAsia="pl-PL"/>
              </w:rPr>
              <w:t>Federacje podmiotów systemu szkolnictwa wyższego i nauki, zwane dalej „federacjami”;</w:t>
            </w:r>
          </w:p>
          <w:p w14:paraId="37EC1E36" w14:textId="3B4D10D4" w:rsidR="0011258E" w:rsidRPr="00791791" w:rsidRDefault="0011258E" w:rsidP="0011541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3" w:hanging="283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791791">
              <w:rPr>
                <w:rFonts w:cs="Calibri"/>
                <w:color w:val="000000"/>
                <w:sz w:val="24"/>
                <w:szCs w:val="24"/>
                <w:lang w:eastAsia="pl-PL"/>
              </w:rPr>
              <w:t>Polska Akademia Nauk, działająca na podstawie ustawy z dnia 30 kwietnia 2010 r. o Polskiej Akademii Nauk, zwana dalej „PAN”;</w:t>
            </w:r>
          </w:p>
          <w:p w14:paraId="784FDA27" w14:textId="50994162" w:rsidR="0011258E" w:rsidRPr="00791791" w:rsidRDefault="0011258E" w:rsidP="0011541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3" w:hanging="283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791791">
              <w:rPr>
                <w:rFonts w:cs="Calibri"/>
                <w:color w:val="000000"/>
                <w:sz w:val="24"/>
                <w:szCs w:val="24"/>
                <w:lang w:eastAsia="pl-PL"/>
              </w:rPr>
              <w:t>Instytuty naukowe PAN, działające na podstawie ustawy, o której mowa w pkt 3, zwane dalej „instytutami PAN”;</w:t>
            </w:r>
          </w:p>
          <w:p w14:paraId="2A70F086" w14:textId="777206F6" w:rsidR="0011258E" w:rsidRPr="00791791" w:rsidRDefault="0011258E" w:rsidP="0011541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3" w:hanging="283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791791">
              <w:rPr>
                <w:rFonts w:cs="Calibri"/>
                <w:color w:val="000000"/>
                <w:sz w:val="24"/>
                <w:szCs w:val="24"/>
                <w:lang w:eastAsia="pl-PL"/>
              </w:rPr>
              <w:t xml:space="preserve">Instytuty badawcze, działające na podstawie ustawy z dnia 30 kwietnia 2010 r. o instytutach badawczych; </w:t>
            </w:r>
          </w:p>
          <w:p w14:paraId="49C7FCF3" w14:textId="5162100C" w:rsidR="0011258E" w:rsidRPr="00791791" w:rsidRDefault="0011258E" w:rsidP="0011541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3" w:hanging="283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791791">
              <w:rPr>
                <w:rFonts w:cs="Calibri"/>
                <w:color w:val="000000"/>
                <w:sz w:val="24"/>
                <w:szCs w:val="24"/>
                <w:lang w:eastAsia="pl-PL"/>
              </w:rPr>
              <w:t>Międzynarodowe instytuty naukowe utworzone na podstawie odrębnych ustaw działające na terytorium Rzeczypospolitej Polskiej, zwane dalej „instytutami międzynarodowymi”;</w:t>
            </w:r>
          </w:p>
          <w:p w14:paraId="183FDFEE" w14:textId="7FA88B92" w:rsidR="0011258E" w:rsidRPr="00791791" w:rsidRDefault="0011258E" w:rsidP="00115411">
            <w:pPr>
              <w:autoSpaceDE w:val="0"/>
              <w:autoSpaceDN w:val="0"/>
              <w:adjustRightInd w:val="0"/>
              <w:spacing w:before="120" w:after="120"/>
              <w:ind w:left="353" w:firstLine="4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791791">
              <w:rPr>
                <w:rFonts w:cs="Calibri"/>
                <w:color w:val="000000"/>
                <w:sz w:val="24"/>
                <w:szCs w:val="24"/>
                <w:lang w:eastAsia="pl-PL"/>
              </w:rPr>
              <w:t>6a. Centrum Łukasiewicz, działające na podstawie ustawy z dnia 21 lutego 2019 r. o Sieci Badawczej Łukasiewicz;</w:t>
            </w:r>
          </w:p>
          <w:p w14:paraId="657E6548" w14:textId="77777777" w:rsidR="0011258E" w:rsidRPr="00791791" w:rsidRDefault="0011258E" w:rsidP="00115411">
            <w:pPr>
              <w:autoSpaceDE w:val="0"/>
              <w:autoSpaceDN w:val="0"/>
              <w:adjustRightInd w:val="0"/>
              <w:spacing w:before="120" w:after="120"/>
              <w:ind w:left="353" w:firstLine="4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791791">
              <w:rPr>
                <w:rFonts w:cs="Calibri"/>
                <w:color w:val="000000"/>
                <w:sz w:val="24"/>
                <w:szCs w:val="24"/>
                <w:lang w:eastAsia="pl-PL"/>
              </w:rPr>
              <w:t>6b. instytuty działające w ramach Sieci Badawczej Łukasiewicz, zwane dalej „instytutami Sieci Łukasiewicz”;</w:t>
            </w:r>
          </w:p>
          <w:p w14:paraId="3D00615C" w14:textId="77777777" w:rsidR="0011258E" w:rsidRPr="00791791" w:rsidRDefault="0011258E" w:rsidP="0011541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3" w:hanging="283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791791">
              <w:rPr>
                <w:rFonts w:cs="Calibri"/>
                <w:color w:val="000000"/>
                <w:sz w:val="24"/>
                <w:szCs w:val="24"/>
                <w:lang w:eastAsia="pl-PL"/>
              </w:rPr>
              <w:t>Polska Akademia Umiejętności, zwana dalej „PAU”;</w:t>
            </w:r>
          </w:p>
          <w:p w14:paraId="52A3D6F8" w14:textId="599F7FC4" w:rsidR="0011258E" w:rsidRPr="00791791" w:rsidRDefault="0011258E" w:rsidP="0011541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3" w:hanging="283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791791">
              <w:rPr>
                <w:rFonts w:cs="Calibri"/>
                <w:color w:val="000000"/>
                <w:sz w:val="24"/>
                <w:szCs w:val="24"/>
                <w:lang w:eastAsia="pl-PL"/>
              </w:rPr>
              <w:t>Inne podmioty prowadzące głównie działalność naukową w sposób samodzielny i ciągły*.</w:t>
            </w:r>
          </w:p>
          <w:p w14:paraId="25C72FA3" w14:textId="48CBAD20" w:rsidR="0011258E" w:rsidRPr="00791791" w:rsidRDefault="0011258E" w:rsidP="00115411">
            <w:pPr>
              <w:pStyle w:val="Default"/>
              <w:spacing w:before="120" w:after="120" w:line="276" w:lineRule="auto"/>
              <w:ind w:left="211" w:hanging="141"/>
              <w:rPr>
                <w:rFonts w:ascii="Calibri" w:hAnsi="Calibri" w:cs="Calibri"/>
              </w:rPr>
            </w:pPr>
            <w:r w:rsidRPr="00791791">
              <w:rPr>
                <w:rFonts w:ascii="Calibri" w:hAnsi="Calibri" w:cs="Calibri"/>
              </w:rPr>
              <w:t>*Jednocześnie w przypadku tych podmiotów konieczna jest ich zakończona pozytywna ewaluacja w oparciu o szczegółowe kryteria określone we właściwym rozporządzeniu Ministra Nauki i Szkolnictwa Wyższego lub w przypadku laboratoriów badawczych nadana przez PCA akredytacja.</w:t>
            </w:r>
          </w:p>
          <w:p w14:paraId="657B357D" w14:textId="4BA33E61" w:rsidR="0011258E" w:rsidRPr="00791791" w:rsidRDefault="0011258E" w:rsidP="00115411">
            <w:pPr>
              <w:autoSpaceDE w:val="0"/>
              <w:autoSpaceDN w:val="0"/>
              <w:adjustRightInd w:val="0"/>
              <w:spacing w:before="120" w:after="120"/>
              <w:ind w:left="7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  <w:p w14:paraId="42BFDBDE" w14:textId="126AE716" w:rsidR="0011258E" w:rsidRPr="00791791" w:rsidRDefault="0011258E" w:rsidP="00115411">
            <w:pPr>
              <w:spacing w:before="120" w:after="120"/>
              <w:ind w:left="7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>Oceniana jest również opinia wystawiona przez polską lub analogiczną zagraniczną jednostkę naukową.</w:t>
            </w:r>
          </w:p>
        </w:tc>
        <w:tc>
          <w:tcPr>
            <w:tcW w:w="1984" w:type="dxa"/>
            <w:vAlign w:val="center"/>
          </w:tcPr>
          <w:p w14:paraId="5562BD39" w14:textId="487A4959" w:rsidR="0011258E" w:rsidRPr="00791791" w:rsidRDefault="0011258E" w:rsidP="00115411">
            <w:pPr>
              <w:spacing w:before="120" w:after="120"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 w:rsidRPr="00791791">
              <w:rPr>
                <w:rFonts w:cs="Calibri"/>
                <w:sz w:val="24"/>
                <w:szCs w:val="24"/>
              </w:rPr>
              <w:t>Kryterium rozstrzygające nr 1</w:t>
            </w:r>
          </w:p>
        </w:tc>
        <w:tc>
          <w:tcPr>
            <w:tcW w:w="1276" w:type="dxa"/>
            <w:vAlign w:val="center"/>
          </w:tcPr>
          <w:p w14:paraId="48020AEC" w14:textId="2742B87A" w:rsidR="0011258E" w:rsidRPr="00791791" w:rsidRDefault="0011258E" w:rsidP="00115411">
            <w:pPr>
              <w:spacing w:before="120" w:after="120"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 w:rsidRPr="00791791">
              <w:rPr>
                <w:rFonts w:cs="Calibri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18" w:type="dxa"/>
            <w:vAlign w:val="center"/>
          </w:tcPr>
          <w:p w14:paraId="1169EA10" w14:textId="5C381BF3" w:rsidR="0011258E" w:rsidRPr="00791791" w:rsidRDefault="0011258E" w:rsidP="00115411">
            <w:pPr>
              <w:spacing w:before="120" w:after="120"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 w:rsidRPr="00791791">
              <w:rPr>
                <w:rFonts w:cs="Calibri"/>
                <w:sz w:val="24"/>
                <w:szCs w:val="24"/>
                <w:lang w:eastAsia="zh-CN"/>
              </w:rPr>
              <w:t>1-2 lub 3 pkt</w:t>
            </w:r>
          </w:p>
        </w:tc>
      </w:tr>
      <w:tr w:rsidR="0011258E" w:rsidRPr="00791791" w14:paraId="47CF2533" w14:textId="1C8CF5C0" w:rsidTr="0011258E">
        <w:tc>
          <w:tcPr>
            <w:tcW w:w="562" w:type="dxa"/>
            <w:noWrap/>
            <w:vAlign w:val="center"/>
          </w:tcPr>
          <w:p w14:paraId="1FC1E83D" w14:textId="77777777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127" w:type="dxa"/>
            <w:vAlign w:val="center"/>
          </w:tcPr>
          <w:p w14:paraId="6CF74014" w14:textId="2A300093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 xml:space="preserve">Wkład </w:t>
            </w:r>
            <w:r w:rsidRPr="00791791">
              <w:rPr>
                <w:rFonts w:cs="Calibri"/>
                <w:sz w:val="24"/>
                <w:szCs w:val="24"/>
                <w:lang w:eastAsia="pl-PL"/>
              </w:rPr>
              <w:t>własny wyższy od minimalnego</w:t>
            </w:r>
          </w:p>
        </w:tc>
        <w:tc>
          <w:tcPr>
            <w:tcW w:w="8510" w:type="dxa"/>
          </w:tcPr>
          <w:p w14:paraId="646229E3" w14:textId="77777777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  <w:lang w:eastAsia="pl-PL"/>
              </w:rPr>
            </w:pPr>
            <w:r w:rsidRPr="00791791">
              <w:rPr>
                <w:rFonts w:cs="Calibri"/>
                <w:sz w:val="24"/>
                <w:szCs w:val="24"/>
                <w:lang w:eastAsia="pl-PL"/>
              </w:rPr>
              <w:t>Wkład własny wyższy od minimalnego o:</w:t>
            </w:r>
          </w:p>
          <w:p w14:paraId="24EDD597" w14:textId="2BB64BE7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  <w:lang w:eastAsia="pl-PL"/>
              </w:rPr>
            </w:pPr>
            <w:r w:rsidRPr="00791791">
              <w:rPr>
                <w:rFonts w:cs="Calibri"/>
                <w:sz w:val="24"/>
                <w:szCs w:val="24"/>
                <w:lang w:eastAsia="pl-PL"/>
              </w:rPr>
              <w:t xml:space="preserve">≤5 p.p. – </w:t>
            </w:r>
            <w:r w:rsidRPr="00791791">
              <w:rPr>
                <w:rFonts w:cs="Calibri"/>
                <w:b/>
                <w:bCs/>
                <w:sz w:val="24"/>
                <w:szCs w:val="24"/>
                <w:lang w:eastAsia="pl-PL"/>
              </w:rPr>
              <w:t>0 pkt</w:t>
            </w:r>
          </w:p>
          <w:p w14:paraId="5327B974" w14:textId="00EF6516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  <w:lang w:eastAsia="pl-PL"/>
              </w:rPr>
            </w:pPr>
            <w:r w:rsidRPr="00791791">
              <w:rPr>
                <w:rFonts w:cs="Calibri"/>
                <w:sz w:val="24"/>
                <w:szCs w:val="24"/>
                <w:lang w:eastAsia="pl-PL"/>
              </w:rPr>
              <w:t xml:space="preserve">&gt;5 ≤ 10 p.p. – </w:t>
            </w:r>
            <w:r w:rsidRPr="00791791">
              <w:rPr>
                <w:rFonts w:cs="Calibri"/>
                <w:b/>
                <w:bCs/>
                <w:sz w:val="24"/>
                <w:szCs w:val="24"/>
                <w:lang w:eastAsia="pl-PL"/>
              </w:rPr>
              <w:t>1 pkt</w:t>
            </w:r>
          </w:p>
          <w:p w14:paraId="36026870" w14:textId="2BAF261B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  <w:lang w:eastAsia="pl-PL"/>
              </w:rPr>
            </w:pPr>
            <w:r w:rsidRPr="00791791">
              <w:rPr>
                <w:rFonts w:cs="Calibri"/>
                <w:sz w:val="24"/>
                <w:szCs w:val="24"/>
                <w:lang w:eastAsia="pl-PL"/>
              </w:rPr>
              <w:t xml:space="preserve">&gt;10 ≤ 15 p.p. – </w:t>
            </w:r>
            <w:r w:rsidRPr="00791791">
              <w:rPr>
                <w:rFonts w:cs="Calibri"/>
                <w:b/>
                <w:bCs/>
                <w:sz w:val="24"/>
                <w:szCs w:val="24"/>
                <w:lang w:eastAsia="pl-PL"/>
              </w:rPr>
              <w:t>2 pkt</w:t>
            </w:r>
          </w:p>
          <w:p w14:paraId="156D6D9A" w14:textId="40020F99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  <w:lang w:eastAsia="pl-PL"/>
              </w:rPr>
            </w:pPr>
            <w:r w:rsidRPr="00791791">
              <w:rPr>
                <w:rFonts w:cs="Calibri"/>
                <w:sz w:val="24"/>
                <w:szCs w:val="24"/>
                <w:lang w:eastAsia="pl-PL"/>
              </w:rPr>
              <w:t xml:space="preserve">&gt;15 – </w:t>
            </w:r>
            <w:r w:rsidRPr="00791791">
              <w:rPr>
                <w:rFonts w:cs="Calibri"/>
                <w:b/>
                <w:bCs/>
                <w:sz w:val="24"/>
                <w:szCs w:val="24"/>
                <w:lang w:eastAsia="pl-PL"/>
              </w:rPr>
              <w:t>3 pkt</w:t>
            </w:r>
          </w:p>
          <w:p w14:paraId="3762D163" w14:textId="77777777" w:rsidR="0011258E" w:rsidRPr="00791791" w:rsidRDefault="0011258E" w:rsidP="00115411">
            <w:pPr>
              <w:suppressAutoHyphens/>
              <w:snapToGrid w:val="0"/>
              <w:spacing w:before="120" w:after="120"/>
              <w:rPr>
                <w:rFonts w:cs="Calibri"/>
                <w:sz w:val="24"/>
                <w:szCs w:val="24"/>
                <w:lang w:eastAsia="pl-PL"/>
              </w:rPr>
            </w:pPr>
            <w:r w:rsidRPr="00791791">
              <w:rPr>
                <w:rFonts w:cs="Calibri"/>
                <w:sz w:val="24"/>
                <w:szCs w:val="24"/>
                <w:lang w:eastAsia="pl-PL"/>
              </w:rPr>
              <w:t>p.p. – punkt procentowy</w:t>
            </w:r>
          </w:p>
          <w:p w14:paraId="6507A08C" w14:textId="1A5FF483" w:rsidR="0011258E" w:rsidRPr="00791791" w:rsidRDefault="0011258E" w:rsidP="00115411">
            <w:pPr>
              <w:autoSpaceDE w:val="0"/>
              <w:autoSpaceDN w:val="0"/>
              <w:adjustRightInd w:val="0"/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>Kryterium weryfikowane na podstawie zapisów wniosku o dofinansowanie.</w:t>
            </w:r>
          </w:p>
        </w:tc>
        <w:tc>
          <w:tcPr>
            <w:tcW w:w="1984" w:type="dxa"/>
            <w:vAlign w:val="center"/>
          </w:tcPr>
          <w:p w14:paraId="70A7160A" w14:textId="77777777" w:rsidR="0011258E" w:rsidRPr="00791791" w:rsidRDefault="0011258E" w:rsidP="00115411">
            <w:pPr>
              <w:spacing w:before="120" w:after="120"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 w:rsidRPr="00791791">
              <w:rPr>
                <w:rFonts w:cs="Calibri"/>
                <w:sz w:val="24"/>
                <w:szCs w:val="24"/>
              </w:rPr>
              <w:t>Kryterium rozstrzygające nr 2</w:t>
            </w:r>
          </w:p>
        </w:tc>
        <w:tc>
          <w:tcPr>
            <w:tcW w:w="1276" w:type="dxa"/>
            <w:vAlign w:val="center"/>
          </w:tcPr>
          <w:p w14:paraId="55056F26" w14:textId="77777777" w:rsidR="0011258E" w:rsidRPr="00791791" w:rsidRDefault="0011258E" w:rsidP="00115411">
            <w:pPr>
              <w:spacing w:before="120" w:after="120"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 w:rsidRPr="00791791">
              <w:rPr>
                <w:rFonts w:cs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vAlign w:val="center"/>
          </w:tcPr>
          <w:p w14:paraId="4C85E5D6" w14:textId="6219C760" w:rsidR="0011258E" w:rsidRPr="00791791" w:rsidRDefault="0011258E" w:rsidP="00115411">
            <w:pPr>
              <w:spacing w:before="120" w:after="120"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 w:rsidRPr="00791791">
              <w:rPr>
                <w:rFonts w:cs="Calibri"/>
                <w:sz w:val="24"/>
                <w:szCs w:val="24"/>
              </w:rPr>
              <w:t>0-3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791791">
              <w:rPr>
                <w:rFonts w:cs="Calibri"/>
                <w:sz w:val="24"/>
                <w:szCs w:val="24"/>
              </w:rPr>
              <w:t>pkt</w:t>
            </w:r>
          </w:p>
        </w:tc>
      </w:tr>
      <w:tr w:rsidR="0011258E" w:rsidRPr="00791791" w14:paraId="42E1FB5F" w14:textId="692543AB" w:rsidTr="0011258E">
        <w:tc>
          <w:tcPr>
            <w:tcW w:w="562" w:type="dxa"/>
            <w:noWrap/>
            <w:vAlign w:val="center"/>
          </w:tcPr>
          <w:p w14:paraId="70D2E2ED" w14:textId="77777777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  <w:lang w:eastAsia="zh-CN"/>
              </w:rPr>
            </w:pPr>
            <w:r w:rsidRPr="00791791">
              <w:rPr>
                <w:rFonts w:cs="Calibri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127" w:type="dxa"/>
            <w:vAlign w:val="center"/>
          </w:tcPr>
          <w:p w14:paraId="65589049" w14:textId="7C6CA949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  <w:highlight w:val="green"/>
              </w:rPr>
            </w:pPr>
            <w:r w:rsidRPr="00791791">
              <w:rPr>
                <w:rFonts w:cs="Calibri"/>
                <w:sz w:val="24"/>
                <w:szCs w:val="24"/>
              </w:rPr>
              <w:t>Projekt przyczynia się do działań ograniczających presje na środowisko</w:t>
            </w:r>
          </w:p>
        </w:tc>
        <w:tc>
          <w:tcPr>
            <w:tcW w:w="8510" w:type="dxa"/>
            <w:vAlign w:val="center"/>
          </w:tcPr>
          <w:p w14:paraId="7525FC88" w14:textId="48E32E60" w:rsidR="0011258E" w:rsidRPr="00791791" w:rsidRDefault="0011258E" w:rsidP="00115411">
            <w:pPr>
              <w:tabs>
                <w:tab w:val="left" w:pos="2977"/>
              </w:tabs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>W ramach kryterium weryfikacji podlega, czy projekt przyczynia się do działań ograniczających presje na środowisko.</w:t>
            </w:r>
          </w:p>
          <w:p w14:paraId="4D55EE82" w14:textId="45E535A9" w:rsidR="0011258E" w:rsidRPr="00791791" w:rsidRDefault="0011258E" w:rsidP="00115411">
            <w:pPr>
              <w:tabs>
                <w:tab w:val="left" w:pos="2977"/>
              </w:tabs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b/>
                <w:bCs/>
                <w:sz w:val="24"/>
                <w:szCs w:val="24"/>
              </w:rPr>
              <w:t>0 pkt</w:t>
            </w:r>
            <w:r w:rsidRPr="00791791">
              <w:rPr>
                <w:rFonts w:cs="Calibri"/>
                <w:sz w:val="24"/>
                <w:szCs w:val="24"/>
              </w:rPr>
              <w:t xml:space="preserve"> – projekt nie przyczynia się do działań ograniczających presje na środowisko.</w:t>
            </w:r>
          </w:p>
          <w:p w14:paraId="74ABC9DD" w14:textId="2BF3AE53" w:rsidR="0011258E" w:rsidRPr="00791791" w:rsidRDefault="0011258E" w:rsidP="00115411">
            <w:pPr>
              <w:tabs>
                <w:tab w:val="left" w:pos="2977"/>
              </w:tabs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b/>
                <w:bCs/>
                <w:sz w:val="24"/>
                <w:szCs w:val="24"/>
              </w:rPr>
              <w:t>2 pkt</w:t>
            </w:r>
            <w:r w:rsidRPr="00791791">
              <w:rPr>
                <w:rFonts w:cs="Calibri"/>
                <w:sz w:val="24"/>
                <w:szCs w:val="24"/>
              </w:rPr>
              <w:t xml:space="preserve"> </w:t>
            </w:r>
            <w:r w:rsidRPr="00791791">
              <w:rPr>
                <w:rFonts w:cs="Calibri"/>
                <w:sz w:val="24"/>
                <w:szCs w:val="24"/>
                <w:lang w:eastAsia="pl-PL"/>
              </w:rPr>
              <w:t>–</w:t>
            </w:r>
            <w:r w:rsidRPr="00791791">
              <w:rPr>
                <w:rFonts w:cs="Calibri"/>
                <w:sz w:val="24"/>
                <w:szCs w:val="24"/>
              </w:rPr>
              <w:t xml:space="preserve"> projekt przyczynia się min. do jednego z nw. działań ograniczających presje na środowisko.</w:t>
            </w:r>
          </w:p>
          <w:p w14:paraId="7D6C1EEA" w14:textId="77777777" w:rsidR="0011258E" w:rsidRPr="00791791" w:rsidRDefault="0011258E" w:rsidP="00115411">
            <w:pPr>
              <w:tabs>
                <w:tab w:val="left" w:pos="2977"/>
              </w:tabs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>Działania przyczyniające się do ograniczenia presji na środowisko to:</w:t>
            </w:r>
          </w:p>
          <w:p w14:paraId="37EAEC1F" w14:textId="77777777" w:rsidR="0011258E" w:rsidRPr="00791791" w:rsidRDefault="0011258E" w:rsidP="00115411">
            <w:pPr>
              <w:tabs>
                <w:tab w:val="left" w:pos="2977"/>
              </w:tabs>
              <w:spacing w:before="120" w:after="120"/>
              <w:ind w:left="222" w:hanging="142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>• zastosowanie rozwiązań z zakresu gospodarki obiegu zamkniętego (GOZ) zmniejszające ilość odpadów i zwiększające ich segregację oraz recykling,</w:t>
            </w:r>
          </w:p>
          <w:p w14:paraId="4A713781" w14:textId="77777777" w:rsidR="0011258E" w:rsidRPr="00791791" w:rsidRDefault="0011258E" w:rsidP="00115411">
            <w:pPr>
              <w:tabs>
                <w:tab w:val="left" w:pos="2977"/>
              </w:tabs>
              <w:spacing w:before="120" w:after="120"/>
              <w:ind w:left="222" w:hanging="142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>• zastosowanie odnawialnych źródeł energii do pozyskiwania energii elektrycznej lub energii cieplnej niezbędnej do prowadzenia działalności przez Wnioskodawcę,</w:t>
            </w:r>
          </w:p>
          <w:p w14:paraId="746B2C52" w14:textId="77777777" w:rsidR="0011258E" w:rsidRPr="00791791" w:rsidRDefault="0011258E" w:rsidP="00115411">
            <w:pPr>
              <w:tabs>
                <w:tab w:val="left" w:pos="2977"/>
              </w:tabs>
              <w:spacing w:before="120" w:after="120"/>
              <w:ind w:left="222" w:hanging="142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>• zmniejszenie energochłonności prowadzonej działalności przez Wnioskodawcę w stosunku do stanu przed realizacją projektu,</w:t>
            </w:r>
          </w:p>
          <w:p w14:paraId="4E904B89" w14:textId="77777777" w:rsidR="0011258E" w:rsidRPr="00791791" w:rsidRDefault="0011258E" w:rsidP="00115411">
            <w:pPr>
              <w:tabs>
                <w:tab w:val="left" w:pos="2977"/>
              </w:tabs>
              <w:spacing w:before="120" w:after="120"/>
              <w:ind w:left="222" w:hanging="142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>• zmniejszenie emisji zanieczyszczeń́ do atmosfery w wyniku prowadzonej działalności przemysłowej lub usługowej w stosunku do stanu przed realizacją projektu,</w:t>
            </w:r>
          </w:p>
          <w:p w14:paraId="10AEA974" w14:textId="77777777" w:rsidR="0011258E" w:rsidRPr="00791791" w:rsidRDefault="0011258E" w:rsidP="00115411">
            <w:pPr>
              <w:tabs>
                <w:tab w:val="left" w:pos="2977"/>
              </w:tabs>
              <w:spacing w:before="120" w:after="120"/>
              <w:ind w:left="222" w:hanging="142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>• poprawa efektywności energetycznej budynków / budowli niezbędnych do realizacji działalności przez Wnioskodawcę,</w:t>
            </w:r>
          </w:p>
          <w:p w14:paraId="17A78316" w14:textId="77777777" w:rsidR="0011258E" w:rsidRPr="00791791" w:rsidRDefault="0011258E" w:rsidP="00115411">
            <w:pPr>
              <w:tabs>
                <w:tab w:val="left" w:pos="2977"/>
              </w:tabs>
              <w:spacing w:before="120" w:after="120"/>
              <w:ind w:left="222" w:hanging="142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>• uzyskanie dla produktów przedsiębiorstwa deklaracji środowiskowych produktu (EDP).</w:t>
            </w:r>
          </w:p>
          <w:p w14:paraId="074A2ECA" w14:textId="4415CC79" w:rsidR="0011258E" w:rsidRPr="00791791" w:rsidRDefault="0011258E" w:rsidP="00115411">
            <w:pPr>
              <w:tabs>
                <w:tab w:val="left" w:pos="2977"/>
              </w:tabs>
              <w:spacing w:before="120" w:after="120"/>
              <w:rPr>
                <w:rFonts w:cs="Calibri"/>
                <w:sz w:val="24"/>
                <w:szCs w:val="24"/>
                <w:highlight w:val="green"/>
              </w:rPr>
            </w:pPr>
            <w:r w:rsidRPr="00791791">
              <w:rPr>
                <w:rFonts w:cs="Calibr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1984" w:type="dxa"/>
            <w:vAlign w:val="center"/>
          </w:tcPr>
          <w:p w14:paraId="43F1B0E2" w14:textId="77777777" w:rsidR="0011258E" w:rsidRPr="00791791" w:rsidRDefault="0011258E" w:rsidP="00115411">
            <w:pPr>
              <w:spacing w:before="120" w:after="120"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 w:rsidRPr="00791791">
              <w:rPr>
                <w:rFonts w:cs="Calibri"/>
                <w:sz w:val="24"/>
                <w:szCs w:val="24"/>
              </w:rPr>
              <w:t>Kryterium premiujące</w:t>
            </w:r>
          </w:p>
        </w:tc>
        <w:tc>
          <w:tcPr>
            <w:tcW w:w="1276" w:type="dxa"/>
            <w:vAlign w:val="center"/>
          </w:tcPr>
          <w:p w14:paraId="2A1B9C1B" w14:textId="77777777" w:rsidR="0011258E" w:rsidRPr="00791791" w:rsidRDefault="0011258E" w:rsidP="00115411">
            <w:pPr>
              <w:spacing w:before="120" w:after="120"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 w:rsidRPr="00791791">
              <w:rPr>
                <w:rFonts w:cs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vAlign w:val="center"/>
          </w:tcPr>
          <w:p w14:paraId="00406EA9" w14:textId="1913E29C" w:rsidR="0011258E" w:rsidRPr="00791791" w:rsidRDefault="0011258E" w:rsidP="00115411">
            <w:pPr>
              <w:spacing w:before="120" w:after="120"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 w:rsidRPr="00791791">
              <w:rPr>
                <w:rFonts w:cs="Calibri"/>
                <w:sz w:val="24"/>
                <w:szCs w:val="24"/>
                <w:lang w:eastAsia="zh-CN"/>
              </w:rPr>
              <w:t>0 lub</w:t>
            </w:r>
            <w:r>
              <w:rPr>
                <w:rFonts w:cs="Calibri"/>
                <w:sz w:val="24"/>
                <w:szCs w:val="24"/>
                <w:lang w:eastAsia="zh-CN"/>
              </w:rPr>
              <w:t xml:space="preserve"> </w:t>
            </w:r>
            <w:r w:rsidRPr="00791791">
              <w:rPr>
                <w:rFonts w:cs="Calibri"/>
                <w:sz w:val="24"/>
                <w:szCs w:val="24"/>
                <w:lang w:eastAsia="zh-CN"/>
              </w:rPr>
              <w:t>2 pkt</w:t>
            </w:r>
          </w:p>
        </w:tc>
      </w:tr>
      <w:tr w:rsidR="0011258E" w:rsidRPr="00791791" w14:paraId="3B455706" w14:textId="40804980" w:rsidTr="0011258E">
        <w:tc>
          <w:tcPr>
            <w:tcW w:w="562" w:type="dxa"/>
            <w:noWrap/>
            <w:vAlign w:val="center"/>
          </w:tcPr>
          <w:p w14:paraId="7E134A51" w14:textId="1B2C7CDC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2127" w:type="dxa"/>
            <w:vAlign w:val="center"/>
          </w:tcPr>
          <w:p w14:paraId="45170F4B" w14:textId="77777777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>Wpływ projektu na rozwój gospodarczy regionu</w:t>
            </w:r>
          </w:p>
        </w:tc>
        <w:tc>
          <w:tcPr>
            <w:tcW w:w="8510" w:type="dxa"/>
            <w:vAlign w:val="center"/>
          </w:tcPr>
          <w:p w14:paraId="20B2927B" w14:textId="4494BE2C" w:rsidR="0011258E" w:rsidRPr="00791791" w:rsidRDefault="0011258E" w:rsidP="00115411">
            <w:pPr>
              <w:tabs>
                <w:tab w:val="left" w:pos="2977"/>
              </w:tabs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 xml:space="preserve">W ramach kryterium ocenie podlega wpływ projektu na rozwój gospodarczy województwa opolskiego jako obszaru objętego programem FEO 2021-2027, poprzez zwiększanie bazy podatkowej. </w:t>
            </w:r>
          </w:p>
          <w:p w14:paraId="7DAA312D" w14:textId="732DE2A4" w:rsidR="0011258E" w:rsidRPr="00791791" w:rsidRDefault="0011258E" w:rsidP="00115411">
            <w:pPr>
              <w:tabs>
                <w:tab w:val="left" w:pos="2977"/>
              </w:tabs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>Ocena w ramach kryterium jest dokonywana z uwzględnieniem miejscowej właściwości organów podatkowych dla właściwego w przypadku Wnioskodawcy podatku dochodowego, ustalonej zgodnie z art. 17 ustawy z dnia 29 sierpnia 1997 r. Ordynacja podatkowa</w:t>
            </w:r>
            <w:r>
              <w:rPr>
                <w:rFonts w:cs="Calibri"/>
                <w:sz w:val="24"/>
                <w:szCs w:val="24"/>
              </w:rPr>
              <w:t>.</w:t>
            </w:r>
            <w:r w:rsidRPr="00791791">
              <w:rPr>
                <w:rFonts w:cs="Calibri"/>
                <w:sz w:val="24"/>
                <w:szCs w:val="24"/>
              </w:rPr>
              <w:t xml:space="preserve"> </w:t>
            </w:r>
            <w:r w:rsidRPr="00791791">
              <w:rPr>
                <w:rFonts w:cs="Calibr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91791">
              <w:rPr>
                <w:rFonts w:cs="Calibri"/>
                <w:sz w:val="24"/>
                <w:szCs w:val="24"/>
              </w:rPr>
              <w:t> </w:t>
            </w:r>
          </w:p>
          <w:p w14:paraId="052D89E8" w14:textId="31942001" w:rsidR="0011258E" w:rsidRPr="00791791" w:rsidRDefault="0011258E" w:rsidP="00115411">
            <w:pPr>
              <w:tabs>
                <w:tab w:val="left" w:pos="2977"/>
              </w:tabs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 xml:space="preserve">Punkty w ramach kryterium przyznawane są w następujący sposób: </w:t>
            </w:r>
          </w:p>
          <w:p w14:paraId="3F1034D1" w14:textId="284FC235" w:rsidR="0011258E" w:rsidRPr="00791791" w:rsidRDefault="0011258E" w:rsidP="00115411">
            <w:pPr>
              <w:tabs>
                <w:tab w:val="left" w:pos="2977"/>
              </w:tabs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b/>
                <w:bCs/>
                <w:sz w:val="24"/>
                <w:szCs w:val="24"/>
              </w:rPr>
              <w:t>0 pkt</w:t>
            </w:r>
            <w:r w:rsidRPr="00791791">
              <w:rPr>
                <w:rFonts w:cs="Calibri"/>
                <w:sz w:val="24"/>
                <w:szCs w:val="24"/>
              </w:rPr>
              <w:t xml:space="preserve"> – w przypadku, gdy dla Wnioskodawcy w zakresie podatku dochodowego właściwy miejscowo jest organ podatkowy spoza terenu województwa opolskiego. </w:t>
            </w:r>
          </w:p>
          <w:p w14:paraId="6BC6FDDB" w14:textId="5C33B803" w:rsidR="0011258E" w:rsidRPr="00791791" w:rsidRDefault="0011258E" w:rsidP="00115411">
            <w:pPr>
              <w:tabs>
                <w:tab w:val="left" w:pos="2977"/>
              </w:tabs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b/>
                <w:bCs/>
                <w:sz w:val="24"/>
                <w:szCs w:val="24"/>
              </w:rPr>
              <w:t>2 pkt</w:t>
            </w:r>
            <w:r w:rsidRPr="00791791">
              <w:rPr>
                <w:rFonts w:cs="Calibri"/>
                <w:sz w:val="24"/>
                <w:szCs w:val="24"/>
              </w:rPr>
              <w:t xml:space="preserve"> – w przypadku, gdy dla Wnioskodawcy w zakresie podatku dochodowego właściwy miejscowo jest organ podatkowy z terenu województwa opolskiego. </w:t>
            </w:r>
          </w:p>
          <w:p w14:paraId="4C05A2C9" w14:textId="6730475B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 xml:space="preserve">Kryterium weryfikowane na podstawie zapisów wniosku o dofinansowanie i załączników oraz dokumentów rejestrowych przedsiębiorstwa i/lub wyjaśnień udzielonych przez Wnioskodawcę. </w:t>
            </w:r>
          </w:p>
        </w:tc>
        <w:tc>
          <w:tcPr>
            <w:tcW w:w="1984" w:type="dxa"/>
            <w:vAlign w:val="center"/>
          </w:tcPr>
          <w:p w14:paraId="0F42C5F9" w14:textId="77777777" w:rsidR="0011258E" w:rsidRPr="00791791" w:rsidRDefault="0011258E" w:rsidP="00115411">
            <w:pPr>
              <w:spacing w:before="120" w:after="120"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 w:rsidRPr="00791791">
              <w:rPr>
                <w:rFonts w:cs="Calibri"/>
                <w:sz w:val="24"/>
                <w:szCs w:val="24"/>
              </w:rPr>
              <w:t>Kryterium premiujące</w:t>
            </w:r>
          </w:p>
        </w:tc>
        <w:tc>
          <w:tcPr>
            <w:tcW w:w="1276" w:type="dxa"/>
            <w:vAlign w:val="center"/>
          </w:tcPr>
          <w:p w14:paraId="0FB1A9D7" w14:textId="77777777" w:rsidR="0011258E" w:rsidRPr="00791791" w:rsidRDefault="0011258E" w:rsidP="00115411">
            <w:pPr>
              <w:spacing w:before="120" w:after="120"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 w:rsidRPr="00791791">
              <w:rPr>
                <w:rFonts w:cs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vAlign w:val="center"/>
          </w:tcPr>
          <w:p w14:paraId="2DCD626A" w14:textId="77777777" w:rsidR="0011258E" w:rsidRPr="00791791" w:rsidRDefault="0011258E" w:rsidP="00115411">
            <w:pPr>
              <w:spacing w:before="120" w:after="120"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 w:rsidRPr="00791791">
              <w:rPr>
                <w:rFonts w:cs="Calibri"/>
                <w:sz w:val="24"/>
                <w:szCs w:val="24"/>
                <w:lang w:eastAsia="zh-CN"/>
              </w:rPr>
              <w:t>0 lub 2 pkt</w:t>
            </w:r>
          </w:p>
        </w:tc>
      </w:tr>
      <w:tr w:rsidR="0011258E" w:rsidRPr="00791791" w14:paraId="49614C0E" w14:textId="05C2345B" w:rsidTr="0011258E">
        <w:tc>
          <w:tcPr>
            <w:tcW w:w="562" w:type="dxa"/>
            <w:noWrap/>
            <w:vAlign w:val="center"/>
          </w:tcPr>
          <w:p w14:paraId="5E70829C" w14:textId="2A53F88F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  <w:lang w:eastAsia="zh-CN"/>
              </w:rPr>
            </w:pPr>
            <w:r w:rsidRPr="00791791">
              <w:rPr>
                <w:rFonts w:cs="Calibri"/>
                <w:sz w:val="24"/>
                <w:szCs w:val="24"/>
                <w:lang w:eastAsia="zh-CN"/>
              </w:rPr>
              <w:t xml:space="preserve">5. </w:t>
            </w:r>
          </w:p>
        </w:tc>
        <w:tc>
          <w:tcPr>
            <w:tcW w:w="2127" w:type="dxa"/>
            <w:vAlign w:val="center"/>
          </w:tcPr>
          <w:p w14:paraId="1D4F8393" w14:textId="77777777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>Realizacja projektu przyczyni się do zwiększenia w przedsiębiorstwie automatyzacji i/lub cyfryzacji</w:t>
            </w:r>
          </w:p>
        </w:tc>
        <w:tc>
          <w:tcPr>
            <w:tcW w:w="8510" w:type="dxa"/>
            <w:vAlign w:val="center"/>
          </w:tcPr>
          <w:p w14:paraId="0E775D45" w14:textId="77777777" w:rsidR="0011258E" w:rsidRPr="00791791" w:rsidRDefault="0011258E" w:rsidP="00115411">
            <w:pPr>
              <w:tabs>
                <w:tab w:val="left" w:pos="2977"/>
              </w:tabs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>W ramach kryterium weryfikacji podlega, czy realizacja projektu przyczyni się do zwiększenia w przedsiębiorstwie automatyzacji i/lub cyfryzacji.</w:t>
            </w:r>
          </w:p>
          <w:p w14:paraId="1441E2C1" w14:textId="718B58D3" w:rsidR="0011258E" w:rsidRPr="00791791" w:rsidRDefault="0011258E" w:rsidP="00115411">
            <w:pPr>
              <w:tabs>
                <w:tab w:val="left" w:pos="2977"/>
              </w:tabs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b/>
                <w:bCs/>
                <w:sz w:val="24"/>
                <w:szCs w:val="24"/>
              </w:rPr>
              <w:t>0 pkt</w:t>
            </w:r>
            <w:r w:rsidRPr="00791791">
              <w:rPr>
                <w:rFonts w:cs="Calibri"/>
                <w:sz w:val="24"/>
                <w:szCs w:val="24"/>
              </w:rPr>
              <w:t xml:space="preserve"> </w:t>
            </w:r>
            <w:r w:rsidRPr="00791791">
              <w:rPr>
                <w:rFonts w:cs="Calibri"/>
                <w:sz w:val="24"/>
                <w:szCs w:val="24"/>
                <w:lang w:eastAsia="pl-PL"/>
              </w:rPr>
              <w:t>–</w:t>
            </w:r>
            <w:r w:rsidRPr="00791791">
              <w:rPr>
                <w:rFonts w:cs="Calibri"/>
                <w:sz w:val="24"/>
                <w:szCs w:val="24"/>
              </w:rPr>
              <w:t xml:space="preserve"> realizacja projektu nie przyczyni się do zwiększenia w przedsiębiorstwie automatyzacji i/lub cyfryzacji</w:t>
            </w:r>
          </w:p>
          <w:p w14:paraId="3EA4D2EA" w14:textId="77777777" w:rsidR="0011258E" w:rsidRPr="00791791" w:rsidRDefault="0011258E" w:rsidP="00115411">
            <w:pPr>
              <w:tabs>
                <w:tab w:val="left" w:pos="2977"/>
              </w:tabs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b/>
                <w:bCs/>
                <w:sz w:val="24"/>
                <w:szCs w:val="24"/>
              </w:rPr>
              <w:t>2 pkt</w:t>
            </w:r>
            <w:r w:rsidRPr="00791791">
              <w:rPr>
                <w:rFonts w:cs="Calibri"/>
                <w:sz w:val="24"/>
                <w:szCs w:val="24"/>
              </w:rPr>
              <w:t xml:space="preserve"> – realizacja projektu przyczyni się do zwiększenia w przedsiębiorstwie automatyzacji i/lub cyfryzacji</w:t>
            </w:r>
          </w:p>
          <w:p w14:paraId="543C3BD0" w14:textId="77777777" w:rsidR="0011258E" w:rsidRPr="00791791" w:rsidRDefault="0011258E" w:rsidP="00115411">
            <w:pPr>
              <w:tabs>
                <w:tab w:val="left" w:pos="2977"/>
              </w:tabs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 xml:space="preserve">Automatyzacja oznacza stosowanie urządzeń do zbierania i przetwarzania informacji, przejmujących pewne działania poznawcze, intelektualne i decyzyjne człowieka, wykonywane dotąd przez niego w trakcie użytkowania obiektu lub w trakcie prac twórczych (np. projektowania, konstruowania, uczenia). Automatyzacja może dotyczyć zarówno procesu produkcyjnego, jak i automatyzacji procesów biznesowych. Automatyzacja produkcji jest wykorzystaniem potencjału maszyn w trakcie procesów wytwórczych i wdrożenie odpowiednio wybranych rozwiązań na danej linii produkcyjnej. Automatyzacja i robotyzacja procesów produkcyjnych zmniejsza udział człowieka, jednocześnie zwiększając wydajność działań. Automatyzacja procesów biznesowych to wykorzystanie systemów informatycznych do zastąpienia i zarządzania bieżącymi, ręcznymi procesami w działalności przedsiębiorstwa. </w:t>
            </w:r>
          </w:p>
          <w:p w14:paraId="25CF8E7A" w14:textId="3B97ADA6" w:rsidR="0011258E" w:rsidRPr="00791791" w:rsidRDefault="0011258E" w:rsidP="00115411">
            <w:pPr>
              <w:spacing w:after="120"/>
              <w:ind w:left="28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 xml:space="preserve">Premiowane będą również rozwiązania z zakresu inteligentnej automatyzacji, tj. połączenia automatyzacji ze sztuczną inteligencją (AI), które polegają na wykorzystywaniu </w:t>
            </w:r>
            <w:r w:rsidRPr="00791791">
              <w:rPr>
                <w:rFonts w:cs="Calibri"/>
                <w:color w:val="202124"/>
                <w:sz w:val="24"/>
                <w:szCs w:val="24"/>
              </w:rPr>
              <w:t xml:space="preserve">zaawansowanych algorytmów, dzięki czemu umożliwiają systemom podejmowanie autonomicznych decyzji, zwiększając efektywność poprzez zmniejszenie potrzeby interwencji człowieka, jak </w:t>
            </w:r>
            <w:r w:rsidRPr="00791791">
              <w:rPr>
                <w:rFonts w:cs="Calibri"/>
                <w:sz w:val="24"/>
                <w:szCs w:val="24"/>
              </w:rPr>
              <w:t>np. wirtualni asystenci i chatboty, automatyzacja i optymalizacja w sprzedaży, zaawansowana analiza danych przez całą dobę, itp.</w:t>
            </w:r>
          </w:p>
          <w:p w14:paraId="2699B816" w14:textId="77777777" w:rsidR="0011258E" w:rsidRPr="00791791" w:rsidRDefault="0011258E" w:rsidP="00115411">
            <w:pPr>
              <w:tabs>
                <w:tab w:val="left" w:pos="2977"/>
              </w:tabs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>Cyfryzacja oznacza proces polegający na stopniowym wprowadzania technologii cyfrowej do otaczającego środowiska. Za cyfryzację uważa się rozpowszechnianie, popularyzowanie i wprowadzanie szeroko pojętej infrastruktury elektronicznej. Transformacja cyfrowa w przedsiębiorstwie to wykorzystanie technologii w celu przekształcenia procesów analogowych w cyfrowe.</w:t>
            </w:r>
          </w:p>
          <w:p w14:paraId="7237EEB1" w14:textId="77777777" w:rsidR="0011258E" w:rsidRPr="00791791" w:rsidRDefault="0011258E" w:rsidP="00115411">
            <w:pPr>
              <w:tabs>
                <w:tab w:val="left" w:pos="2977"/>
              </w:tabs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1984" w:type="dxa"/>
            <w:vAlign w:val="center"/>
          </w:tcPr>
          <w:p w14:paraId="66CD002C" w14:textId="77777777" w:rsidR="0011258E" w:rsidRPr="00791791" w:rsidRDefault="0011258E" w:rsidP="00115411">
            <w:pPr>
              <w:spacing w:before="120" w:after="120"/>
              <w:jc w:val="center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>Kryterium premiujące</w:t>
            </w:r>
          </w:p>
        </w:tc>
        <w:tc>
          <w:tcPr>
            <w:tcW w:w="1276" w:type="dxa"/>
            <w:vAlign w:val="center"/>
          </w:tcPr>
          <w:p w14:paraId="618C8C32" w14:textId="77777777" w:rsidR="0011258E" w:rsidRPr="00791791" w:rsidRDefault="0011258E" w:rsidP="00115411">
            <w:pPr>
              <w:spacing w:before="120" w:after="120"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 w:rsidRPr="00791791">
              <w:rPr>
                <w:rFonts w:cs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vAlign w:val="center"/>
          </w:tcPr>
          <w:p w14:paraId="67EB4FCD" w14:textId="77777777" w:rsidR="0011258E" w:rsidRPr="00791791" w:rsidRDefault="0011258E" w:rsidP="00115411">
            <w:pPr>
              <w:spacing w:before="120" w:after="120"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 w:rsidRPr="00791791">
              <w:rPr>
                <w:rFonts w:cs="Calibri"/>
                <w:sz w:val="24"/>
                <w:szCs w:val="24"/>
                <w:lang w:eastAsia="zh-CN"/>
              </w:rPr>
              <w:t>0 lub 2 pkt</w:t>
            </w:r>
          </w:p>
        </w:tc>
      </w:tr>
      <w:tr w:rsidR="0011258E" w:rsidRPr="00791791" w14:paraId="2453669D" w14:textId="0C334404" w:rsidTr="0011258E">
        <w:tc>
          <w:tcPr>
            <w:tcW w:w="562" w:type="dxa"/>
            <w:noWrap/>
            <w:vAlign w:val="center"/>
          </w:tcPr>
          <w:p w14:paraId="043154AB" w14:textId="5E183879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  <w:lang w:eastAsia="zh-CN"/>
              </w:rPr>
            </w:pPr>
            <w:r w:rsidRPr="00791791">
              <w:rPr>
                <w:rFonts w:cs="Calibri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2127" w:type="dxa"/>
            <w:vAlign w:val="center"/>
          </w:tcPr>
          <w:p w14:paraId="7389E621" w14:textId="16E7E9F5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 xml:space="preserve">Projekt realizowany jest w partnerstwie i zakłada współpracę  </w:t>
            </w:r>
          </w:p>
        </w:tc>
        <w:tc>
          <w:tcPr>
            <w:tcW w:w="8510" w:type="dxa"/>
            <w:vAlign w:val="center"/>
          </w:tcPr>
          <w:p w14:paraId="0C4E812B" w14:textId="205BA016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>W ramach kryterium premiowane będą inwestycje, które realizowane są w partnerstwie i zakładają współpracę z przedsiębiorstwami i/lub innymi podmiotami z sektora B+R.</w:t>
            </w:r>
          </w:p>
          <w:p w14:paraId="59998CEB" w14:textId="73F7201E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>Partnerstwo/współpraca może obejmować wspólne B+R, testy, pilotaże i standaryzacje oraz wymianę kadr celem stworzenia np. klastrów przemysłowych oraz udział w projektach międzynarodowych, które mogą przyczynić się do zwiększenia liczby innowacji, patentów i wdrożeń w obszarze podwójnego zastosowania i pro-obronnych.</w:t>
            </w:r>
          </w:p>
          <w:p w14:paraId="7597A961" w14:textId="41E88364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>Partnerstwo/współpraca z ośrodkami badawczymi i klastrami poza regionem będzie wspierana, jeśli prowadzi do transferu technologii i rozwoju łańcucha dostaw.</w:t>
            </w:r>
          </w:p>
          <w:p w14:paraId="071F1732" w14:textId="3B04FF34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b/>
                <w:bCs/>
                <w:sz w:val="24"/>
                <w:szCs w:val="24"/>
              </w:rPr>
              <w:t>0 pkt</w:t>
            </w:r>
            <w:r w:rsidRPr="00791791">
              <w:rPr>
                <w:rFonts w:cs="Calibri"/>
                <w:sz w:val="24"/>
                <w:szCs w:val="24"/>
              </w:rPr>
              <w:t xml:space="preserve"> – projekt nie jest realizowany w partnerstwie i nie zakłada współpracy </w:t>
            </w:r>
          </w:p>
          <w:p w14:paraId="2C0BBAF1" w14:textId="021D2636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b/>
                <w:bCs/>
                <w:sz w:val="24"/>
                <w:szCs w:val="24"/>
              </w:rPr>
              <w:t>1 pkt</w:t>
            </w:r>
            <w:r w:rsidRPr="00791791">
              <w:rPr>
                <w:rFonts w:cs="Calibri"/>
                <w:sz w:val="24"/>
                <w:szCs w:val="24"/>
              </w:rPr>
              <w:t xml:space="preserve"> – projekt jest realizowany w partnerstwie i zakłada współpracę</w:t>
            </w:r>
          </w:p>
          <w:p w14:paraId="4EC99D80" w14:textId="0175DFEB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1984" w:type="dxa"/>
            <w:vAlign w:val="center"/>
          </w:tcPr>
          <w:p w14:paraId="27AC0427" w14:textId="77777777" w:rsidR="0011258E" w:rsidRPr="00791791" w:rsidRDefault="0011258E" w:rsidP="00115411">
            <w:pPr>
              <w:spacing w:before="120" w:after="120"/>
              <w:jc w:val="center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>Kryterium premiujące</w:t>
            </w:r>
          </w:p>
        </w:tc>
        <w:tc>
          <w:tcPr>
            <w:tcW w:w="1276" w:type="dxa"/>
            <w:vAlign w:val="center"/>
          </w:tcPr>
          <w:p w14:paraId="0D281F0B" w14:textId="77777777" w:rsidR="0011258E" w:rsidRPr="00791791" w:rsidRDefault="0011258E" w:rsidP="00115411">
            <w:pPr>
              <w:spacing w:before="120" w:after="120"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 w:rsidRPr="00791791">
              <w:rPr>
                <w:rFonts w:cs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vAlign w:val="center"/>
          </w:tcPr>
          <w:p w14:paraId="573B986D" w14:textId="77777777" w:rsidR="0011258E" w:rsidRPr="00791791" w:rsidRDefault="0011258E" w:rsidP="00115411">
            <w:pPr>
              <w:spacing w:before="120" w:after="120"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 w:rsidRPr="00791791">
              <w:rPr>
                <w:rFonts w:cs="Calibri"/>
                <w:sz w:val="24"/>
                <w:szCs w:val="24"/>
                <w:lang w:eastAsia="zh-CN"/>
              </w:rPr>
              <w:t>0-1 pkt</w:t>
            </w:r>
          </w:p>
        </w:tc>
      </w:tr>
      <w:tr w:rsidR="0011258E" w:rsidRPr="00791791" w14:paraId="54C882AD" w14:textId="140BE1C1" w:rsidTr="0011258E">
        <w:tc>
          <w:tcPr>
            <w:tcW w:w="562" w:type="dxa"/>
            <w:noWrap/>
            <w:vAlign w:val="center"/>
          </w:tcPr>
          <w:p w14:paraId="1C011F68" w14:textId="39680E08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  <w:lang w:eastAsia="zh-CN"/>
              </w:rPr>
            </w:pPr>
            <w:r w:rsidRPr="00791791">
              <w:rPr>
                <w:rFonts w:cs="Calibri"/>
                <w:sz w:val="24"/>
                <w:szCs w:val="24"/>
                <w:lang w:eastAsia="zh-CN"/>
              </w:rPr>
              <w:t xml:space="preserve">7. </w:t>
            </w:r>
          </w:p>
        </w:tc>
        <w:tc>
          <w:tcPr>
            <w:tcW w:w="2127" w:type="dxa"/>
            <w:vAlign w:val="center"/>
          </w:tcPr>
          <w:p w14:paraId="721E9F23" w14:textId="18993C7A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>Miejsce realizacji projektu</w:t>
            </w:r>
          </w:p>
        </w:tc>
        <w:tc>
          <w:tcPr>
            <w:tcW w:w="8510" w:type="dxa"/>
            <w:vAlign w:val="center"/>
          </w:tcPr>
          <w:p w14:paraId="099E0F68" w14:textId="77777777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>W ramach kryterium będzie weryfikowane miejsce realizacji projektu:</w:t>
            </w:r>
          </w:p>
          <w:p w14:paraId="0FC1B212" w14:textId="77777777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b/>
                <w:bCs/>
                <w:sz w:val="24"/>
                <w:szCs w:val="24"/>
              </w:rPr>
              <w:t>0 pkt</w:t>
            </w:r>
            <w:r w:rsidRPr="00791791">
              <w:rPr>
                <w:rFonts w:cs="Calibri"/>
                <w:sz w:val="24"/>
                <w:szCs w:val="24"/>
              </w:rPr>
              <w:t xml:space="preserve"> – pozostałe obszary;</w:t>
            </w:r>
          </w:p>
          <w:p w14:paraId="14D9133D" w14:textId="1EBEE19D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b/>
                <w:bCs/>
                <w:sz w:val="24"/>
                <w:szCs w:val="24"/>
              </w:rPr>
              <w:t>1 pkt</w:t>
            </w:r>
            <w:r w:rsidRPr="00791791">
              <w:rPr>
                <w:rFonts w:cs="Calibri"/>
                <w:sz w:val="24"/>
                <w:szCs w:val="24"/>
              </w:rPr>
              <w:t xml:space="preserve"> – obszar na terenie subregionu południowego zidentyfikowany jako OSI krajowe (tj. miasta średnie tracące funkcje społeczno - gospodarcze oraz obszary zagrożone trwałą marginalizacją) - zostały one wskazane w Krajowej Strategii Rozwoju Regionalnego 2030.</w:t>
            </w:r>
          </w:p>
          <w:p w14:paraId="1BCBF110" w14:textId="66C3D590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1984" w:type="dxa"/>
            <w:vAlign w:val="center"/>
          </w:tcPr>
          <w:p w14:paraId="79EBA34A" w14:textId="66D55F6D" w:rsidR="0011258E" w:rsidRPr="00791791" w:rsidRDefault="0011258E" w:rsidP="00115411">
            <w:pPr>
              <w:spacing w:before="120" w:after="120"/>
              <w:jc w:val="center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>Kryterium premiujące</w:t>
            </w:r>
          </w:p>
        </w:tc>
        <w:tc>
          <w:tcPr>
            <w:tcW w:w="1276" w:type="dxa"/>
            <w:vAlign w:val="center"/>
          </w:tcPr>
          <w:p w14:paraId="5FE43BBA" w14:textId="22BACD43" w:rsidR="0011258E" w:rsidRPr="00791791" w:rsidRDefault="0011258E" w:rsidP="00115411">
            <w:pPr>
              <w:spacing w:before="120" w:after="120"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 w:rsidRPr="00791791">
              <w:rPr>
                <w:rFonts w:cs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vAlign w:val="center"/>
          </w:tcPr>
          <w:p w14:paraId="51D4337F" w14:textId="7A2A5AA2" w:rsidR="0011258E" w:rsidRPr="00791791" w:rsidRDefault="0011258E" w:rsidP="00115411">
            <w:pPr>
              <w:spacing w:before="120" w:after="120"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 w:rsidRPr="00791791">
              <w:rPr>
                <w:rFonts w:cs="Calibri"/>
                <w:sz w:val="24"/>
                <w:szCs w:val="24"/>
                <w:lang w:eastAsia="zh-CN"/>
              </w:rPr>
              <w:t>0-1 pkt</w:t>
            </w:r>
          </w:p>
        </w:tc>
      </w:tr>
      <w:tr w:rsidR="0011258E" w:rsidRPr="00791791" w14:paraId="739B4998" w14:textId="08BA199E" w:rsidTr="0011258E">
        <w:tc>
          <w:tcPr>
            <w:tcW w:w="562" w:type="dxa"/>
            <w:noWrap/>
            <w:vAlign w:val="center"/>
          </w:tcPr>
          <w:p w14:paraId="4993FE7F" w14:textId="23D446E3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  <w:lang w:eastAsia="zh-CN"/>
              </w:rPr>
            </w:pPr>
            <w:r w:rsidRPr="00791791">
              <w:rPr>
                <w:rFonts w:cs="Calibri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2127" w:type="dxa"/>
            <w:vAlign w:val="center"/>
          </w:tcPr>
          <w:p w14:paraId="4D97255A" w14:textId="60374DFD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>Nowoutworzone w wyniku realizacji projektu miejsca pracy</w:t>
            </w:r>
          </w:p>
        </w:tc>
        <w:tc>
          <w:tcPr>
            <w:tcW w:w="8510" w:type="dxa"/>
            <w:vAlign w:val="center"/>
          </w:tcPr>
          <w:p w14:paraId="74FC43AA" w14:textId="77777777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>Projekt przyczyni się do utworzenia w przedsiębiorstwie nowych miejsc pracy. Miejsca pracy przeliczane są na ekwiwalent pełnego czasu pracy (EPC).</w:t>
            </w:r>
          </w:p>
          <w:p w14:paraId="0CBCC6EC" w14:textId="2E099CF6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>Praca w niepełnym wymiarze godzin powinna zostać przeliczona na odpowiednią część EPC (np. praca całoroczna w wymiarze pół etatu 0,5 etatu = 0,5 EPC). Pod uwagę brane są wyłącznie nowe etaty stworzone w ramach umowy o pracę.</w:t>
            </w:r>
          </w:p>
          <w:p w14:paraId="41281072" w14:textId="77777777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>W wyniku realizacji projektu powstanie:</w:t>
            </w:r>
          </w:p>
          <w:p w14:paraId="390BAE8B" w14:textId="77777777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 xml:space="preserve">≤ 0,5 nowego etatu – </w:t>
            </w:r>
            <w:r w:rsidRPr="00791791">
              <w:rPr>
                <w:rFonts w:cs="Calibri"/>
                <w:b/>
                <w:bCs/>
                <w:sz w:val="24"/>
                <w:szCs w:val="24"/>
              </w:rPr>
              <w:t>0 pkt</w:t>
            </w:r>
            <w:r w:rsidRPr="00791791">
              <w:rPr>
                <w:rFonts w:cs="Calibri"/>
                <w:sz w:val="24"/>
                <w:szCs w:val="24"/>
              </w:rPr>
              <w:t>;</w:t>
            </w:r>
          </w:p>
          <w:p w14:paraId="1033EF21" w14:textId="4F02AD9B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 xml:space="preserve">&gt; 0,5 ≤ 1,0 nowego etatu – </w:t>
            </w:r>
            <w:r w:rsidRPr="00791791">
              <w:rPr>
                <w:rFonts w:cs="Calibri"/>
                <w:b/>
                <w:bCs/>
                <w:sz w:val="24"/>
                <w:szCs w:val="24"/>
              </w:rPr>
              <w:t>1 pkt</w:t>
            </w:r>
            <w:r w:rsidRPr="00791791">
              <w:rPr>
                <w:rFonts w:cs="Calibri"/>
                <w:sz w:val="24"/>
                <w:szCs w:val="24"/>
              </w:rPr>
              <w:t>;</w:t>
            </w:r>
          </w:p>
          <w:p w14:paraId="3369764B" w14:textId="77777777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 xml:space="preserve">&gt; 1,0 ≤ 2,0 nowych etatów – </w:t>
            </w:r>
            <w:r w:rsidRPr="00791791">
              <w:rPr>
                <w:rFonts w:cs="Calibri"/>
                <w:b/>
                <w:bCs/>
                <w:sz w:val="24"/>
                <w:szCs w:val="24"/>
              </w:rPr>
              <w:t>2 pkt</w:t>
            </w:r>
            <w:r w:rsidRPr="00791791">
              <w:rPr>
                <w:rFonts w:cs="Calibri"/>
                <w:sz w:val="24"/>
                <w:szCs w:val="24"/>
              </w:rPr>
              <w:t>;</w:t>
            </w:r>
          </w:p>
          <w:p w14:paraId="6FEBE2A6" w14:textId="77777777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 xml:space="preserve">&gt; 2,0 nowych etatów – </w:t>
            </w:r>
            <w:r w:rsidRPr="00791791">
              <w:rPr>
                <w:rFonts w:cs="Calibri"/>
                <w:b/>
                <w:bCs/>
                <w:sz w:val="24"/>
                <w:szCs w:val="24"/>
              </w:rPr>
              <w:t>3 pkt</w:t>
            </w:r>
            <w:r w:rsidRPr="00791791">
              <w:rPr>
                <w:rFonts w:cs="Calibri"/>
                <w:sz w:val="24"/>
                <w:szCs w:val="24"/>
              </w:rPr>
              <w:t>.</w:t>
            </w:r>
          </w:p>
          <w:p w14:paraId="547B9F1E" w14:textId="29D13A48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>Weryfikacji liczby nowoutworzonych miejsc pracy dokonuje się na podstawie wartości docelowej wskaźnika: Miejsca pracy utworzone we wspieranych jednostkach.</w:t>
            </w:r>
          </w:p>
          <w:p w14:paraId="3A80D805" w14:textId="1A350672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1984" w:type="dxa"/>
            <w:vAlign w:val="center"/>
          </w:tcPr>
          <w:p w14:paraId="7BEC07FD" w14:textId="49E160F4" w:rsidR="0011258E" w:rsidRPr="00791791" w:rsidRDefault="0011258E" w:rsidP="00115411">
            <w:pPr>
              <w:spacing w:before="120" w:after="120"/>
              <w:jc w:val="center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>Kryterium premiujące</w:t>
            </w:r>
          </w:p>
        </w:tc>
        <w:tc>
          <w:tcPr>
            <w:tcW w:w="1276" w:type="dxa"/>
            <w:vAlign w:val="center"/>
          </w:tcPr>
          <w:p w14:paraId="28FB5C63" w14:textId="66514981" w:rsidR="0011258E" w:rsidRPr="00791791" w:rsidRDefault="0011258E" w:rsidP="00115411">
            <w:pPr>
              <w:spacing w:before="120" w:after="120"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 w:rsidRPr="00791791">
              <w:rPr>
                <w:rFonts w:cs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vAlign w:val="center"/>
          </w:tcPr>
          <w:p w14:paraId="4E1415F5" w14:textId="4EC7852D" w:rsidR="0011258E" w:rsidRPr="00791791" w:rsidRDefault="0011258E" w:rsidP="00115411">
            <w:pPr>
              <w:pStyle w:val="Akapitzlist"/>
              <w:numPr>
                <w:ilvl w:val="1"/>
                <w:numId w:val="2"/>
              </w:numPr>
              <w:spacing w:before="120" w:after="120"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 w:rsidRPr="00791791">
              <w:rPr>
                <w:rFonts w:cs="Calibri"/>
                <w:sz w:val="24"/>
                <w:szCs w:val="24"/>
                <w:lang w:eastAsia="zh-CN"/>
              </w:rPr>
              <w:t>pkt</w:t>
            </w:r>
          </w:p>
        </w:tc>
      </w:tr>
      <w:tr w:rsidR="0011258E" w:rsidRPr="00791791" w14:paraId="0E1BD6F7" w14:textId="42ADEA41" w:rsidTr="0011258E">
        <w:tc>
          <w:tcPr>
            <w:tcW w:w="562" w:type="dxa"/>
            <w:noWrap/>
            <w:vAlign w:val="center"/>
          </w:tcPr>
          <w:p w14:paraId="056404A4" w14:textId="25B0CD65" w:rsidR="0011258E" w:rsidRPr="00791791" w:rsidRDefault="0011258E" w:rsidP="00115411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vAlign w:val="center"/>
          </w:tcPr>
          <w:p w14:paraId="6912C6F7" w14:textId="106E67FE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>Projekt realizowany przez przedsiębiorstwo z sektora MSP</w:t>
            </w:r>
          </w:p>
        </w:tc>
        <w:tc>
          <w:tcPr>
            <w:tcW w:w="8510" w:type="dxa"/>
            <w:vAlign w:val="center"/>
          </w:tcPr>
          <w:p w14:paraId="35FCB093" w14:textId="5BD38837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b/>
                <w:bCs/>
                <w:sz w:val="24"/>
                <w:szCs w:val="24"/>
              </w:rPr>
              <w:t>0 pkt</w:t>
            </w:r>
            <w:r w:rsidRPr="00791791">
              <w:rPr>
                <w:rFonts w:cs="Calibri"/>
                <w:sz w:val="24"/>
                <w:szCs w:val="24"/>
              </w:rPr>
              <w:t xml:space="preserve"> </w:t>
            </w:r>
            <w:r w:rsidRPr="00791791">
              <w:rPr>
                <w:rFonts w:cs="Calibri"/>
                <w:sz w:val="24"/>
                <w:szCs w:val="24"/>
                <w:lang w:eastAsia="pl-PL"/>
              </w:rPr>
              <w:t>–</w:t>
            </w:r>
            <w:r w:rsidRPr="00791791">
              <w:rPr>
                <w:rFonts w:cs="Calibri"/>
                <w:sz w:val="24"/>
                <w:szCs w:val="24"/>
              </w:rPr>
              <w:t xml:space="preserve"> projekt nie jest realizowany przez przedsiębiorstwo z sektora MSP;</w:t>
            </w:r>
          </w:p>
          <w:p w14:paraId="43DAC2C5" w14:textId="6B7C53FF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b/>
                <w:bCs/>
                <w:sz w:val="24"/>
                <w:szCs w:val="24"/>
              </w:rPr>
              <w:t>1 pkt</w:t>
            </w:r>
            <w:r w:rsidRPr="00791791">
              <w:rPr>
                <w:rFonts w:cs="Calibri"/>
                <w:sz w:val="24"/>
                <w:szCs w:val="24"/>
              </w:rPr>
              <w:t xml:space="preserve"> – projekt jest realizowany przez przedsiębiorstwo z sektora MSP.</w:t>
            </w:r>
          </w:p>
          <w:p w14:paraId="1067E533" w14:textId="7B36B527" w:rsidR="0011258E" w:rsidRPr="00791791" w:rsidRDefault="0011258E" w:rsidP="00115411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>Kryterium weryfikowane na podstawie zapisów wniosku o dofinansowanie i załączników i/lub wyjaśnień udzielonych przez Wnioskodawcę. Weryfikacja następuje w oparciu o system SKANER.</w:t>
            </w:r>
          </w:p>
        </w:tc>
        <w:tc>
          <w:tcPr>
            <w:tcW w:w="1984" w:type="dxa"/>
            <w:vAlign w:val="center"/>
          </w:tcPr>
          <w:p w14:paraId="7CD0857A" w14:textId="5BC20B01" w:rsidR="0011258E" w:rsidRPr="00791791" w:rsidRDefault="0011258E" w:rsidP="00115411">
            <w:pPr>
              <w:spacing w:before="120" w:after="120"/>
              <w:jc w:val="center"/>
              <w:rPr>
                <w:rFonts w:cs="Calibri"/>
                <w:sz w:val="24"/>
                <w:szCs w:val="24"/>
              </w:rPr>
            </w:pPr>
            <w:r w:rsidRPr="00791791">
              <w:rPr>
                <w:rFonts w:cs="Calibri"/>
                <w:sz w:val="24"/>
                <w:szCs w:val="24"/>
              </w:rPr>
              <w:t>Kryterium premiujące</w:t>
            </w:r>
          </w:p>
        </w:tc>
        <w:tc>
          <w:tcPr>
            <w:tcW w:w="1276" w:type="dxa"/>
            <w:vAlign w:val="center"/>
          </w:tcPr>
          <w:p w14:paraId="669DA31D" w14:textId="3E2D1AB4" w:rsidR="0011258E" w:rsidRPr="00791791" w:rsidRDefault="0011258E" w:rsidP="00115411">
            <w:pPr>
              <w:spacing w:before="120" w:after="120"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 w:rsidRPr="00791791">
              <w:rPr>
                <w:rFonts w:cs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vAlign w:val="center"/>
          </w:tcPr>
          <w:p w14:paraId="48876ADF" w14:textId="126377EA" w:rsidR="0011258E" w:rsidRPr="00791791" w:rsidRDefault="0011258E" w:rsidP="00115411">
            <w:pPr>
              <w:spacing w:before="120" w:after="120"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 w:rsidRPr="00791791">
              <w:rPr>
                <w:rFonts w:cs="Calibri"/>
                <w:sz w:val="24"/>
                <w:szCs w:val="24"/>
                <w:lang w:eastAsia="zh-CN"/>
              </w:rPr>
              <w:t>0-1 pkt</w:t>
            </w:r>
          </w:p>
        </w:tc>
      </w:tr>
    </w:tbl>
    <w:p w14:paraId="1FD30773" w14:textId="177A5E20" w:rsidR="00105615" w:rsidRPr="00791791" w:rsidRDefault="00105615" w:rsidP="00D333F5">
      <w:pPr>
        <w:widowControl w:val="0"/>
        <w:rPr>
          <w:rFonts w:cs="Calibri"/>
          <w:sz w:val="24"/>
          <w:szCs w:val="24"/>
        </w:rPr>
      </w:pPr>
    </w:p>
    <w:sectPr w:rsidR="00105615" w:rsidRPr="00791791" w:rsidSect="00CD3665"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E312F" w14:textId="77777777" w:rsidR="00965C9C" w:rsidRDefault="00965C9C" w:rsidP="001A07DF">
      <w:pPr>
        <w:spacing w:after="0" w:line="240" w:lineRule="auto"/>
      </w:pPr>
      <w:r>
        <w:separator/>
      </w:r>
    </w:p>
  </w:endnote>
  <w:endnote w:type="continuationSeparator" w:id="0">
    <w:p w14:paraId="376A6AB6" w14:textId="77777777" w:rsidR="00965C9C" w:rsidRDefault="00965C9C" w:rsidP="001A0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8322853"/>
      <w:docPartObj>
        <w:docPartGallery w:val="Page Numbers (Bottom of Page)"/>
        <w:docPartUnique/>
      </w:docPartObj>
    </w:sdtPr>
    <w:sdtEndPr/>
    <w:sdtContent>
      <w:p w14:paraId="77D0EA17" w14:textId="1752B9EE" w:rsidR="004E687B" w:rsidRDefault="004E687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350F">
          <w:rPr>
            <w:noProof/>
          </w:rPr>
          <w:t>1</w:t>
        </w:r>
        <w:r>
          <w:fldChar w:fldCharType="end"/>
        </w:r>
      </w:p>
    </w:sdtContent>
  </w:sdt>
  <w:p w14:paraId="24B17AEE" w14:textId="77777777" w:rsidR="004E687B" w:rsidRDefault="004E68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56DEE" w14:textId="77777777" w:rsidR="00965C9C" w:rsidRDefault="00965C9C" w:rsidP="001A07DF">
      <w:pPr>
        <w:spacing w:after="0" w:line="240" w:lineRule="auto"/>
      </w:pPr>
      <w:r>
        <w:separator/>
      </w:r>
    </w:p>
  </w:footnote>
  <w:footnote w:type="continuationSeparator" w:id="0">
    <w:p w14:paraId="05EDA667" w14:textId="77777777" w:rsidR="00965C9C" w:rsidRDefault="00965C9C" w:rsidP="001A07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C2191"/>
    <w:multiLevelType w:val="hybridMultilevel"/>
    <w:tmpl w:val="BB12558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A2FFC"/>
    <w:multiLevelType w:val="hybridMultilevel"/>
    <w:tmpl w:val="5E2423E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93005"/>
    <w:multiLevelType w:val="multilevel"/>
    <w:tmpl w:val="C818F040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7F20DA9"/>
    <w:multiLevelType w:val="hybridMultilevel"/>
    <w:tmpl w:val="84EE197A"/>
    <w:lvl w:ilvl="0" w:tplc="78688E6E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224AA"/>
    <w:multiLevelType w:val="hybridMultilevel"/>
    <w:tmpl w:val="BB125582"/>
    <w:lvl w:ilvl="0" w:tplc="CE6CAE70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B2332"/>
    <w:multiLevelType w:val="hybridMultilevel"/>
    <w:tmpl w:val="84EE197A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0167EE"/>
    <w:rsid w:val="00000FB4"/>
    <w:rsid w:val="000015C7"/>
    <w:rsid w:val="00005F1D"/>
    <w:rsid w:val="000069C6"/>
    <w:rsid w:val="00007054"/>
    <w:rsid w:val="00010179"/>
    <w:rsid w:val="00013081"/>
    <w:rsid w:val="00015440"/>
    <w:rsid w:val="000167EE"/>
    <w:rsid w:val="00022A9E"/>
    <w:rsid w:val="0002685C"/>
    <w:rsid w:val="000279E5"/>
    <w:rsid w:val="000349DD"/>
    <w:rsid w:val="00054930"/>
    <w:rsid w:val="000571D4"/>
    <w:rsid w:val="0005762F"/>
    <w:rsid w:val="00061230"/>
    <w:rsid w:val="00062EAC"/>
    <w:rsid w:val="0007086F"/>
    <w:rsid w:val="00077443"/>
    <w:rsid w:val="0009022D"/>
    <w:rsid w:val="00090BF6"/>
    <w:rsid w:val="000916A2"/>
    <w:rsid w:val="000A3C38"/>
    <w:rsid w:val="000A7AA6"/>
    <w:rsid w:val="000C3110"/>
    <w:rsid w:val="000D047E"/>
    <w:rsid w:val="000D242C"/>
    <w:rsid w:val="000D38D8"/>
    <w:rsid w:val="000D5197"/>
    <w:rsid w:val="000D59FE"/>
    <w:rsid w:val="000E6B18"/>
    <w:rsid w:val="00105615"/>
    <w:rsid w:val="00106BD5"/>
    <w:rsid w:val="0011258E"/>
    <w:rsid w:val="00115411"/>
    <w:rsid w:val="00123315"/>
    <w:rsid w:val="0012350F"/>
    <w:rsid w:val="00125CA8"/>
    <w:rsid w:val="00132946"/>
    <w:rsid w:val="001465A3"/>
    <w:rsid w:val="0016686A"/>
    <w:rsid w:val="00181F16"/>
    <w:rsid w:val="00186FCB"/>
    <w:rsid w:val="001A07DF"/>
    <w:rsid w:val="001C312B"/>
    <w:rsid w:val="001C54AD"/>
    <w:rsid w:val="001C562D"/>
    <w:rsid w:val="001D01C7"/>
    <w:rsid w:val="001E0ACA"/>
    <w:rsid w:val="001F0E8E"/>
    <w:rsid w:val="001F7A49"/>
    <w:rsid w:val="00201AA0"/>
    <w:rsid w:val="00203D3D"/>
    <w:rsid w:val="0021023B"/>
    <w:rsid w:val="002248D2"/>
    <w:rsid w:val="00226B7A"/>
    <w:rsid w:val="0023169B"/>
    <w:rsid w:val="0023743F"/>
    <w:rsid w:val="00262C93"/>
    <w:rsid w:val="00262D7B"/>
    <w:rsid w:val="00270BDE"/>
    <w:rsid w:val="00271368"/>
    <w:rsid w:val="002740A4"/>
    <w:rsid w:val="00280A98"/>
    <w:rsid w:val="00283305"/>
    <w:rsid w:val="00285A8C"/>
    <w:rsid w:val="00295A98"/>
    <w:rsid w:val="00295F5B"/>
    <w:rsid w:val="00296F04"/>
    <w:rsid w:val="00297AB2"/>
    <w:rsid w:val="002A3EFF"/>
    <w:rsid w:val="002B3DF7"/>
    <w:rsid w:val="002B4AA8"/>
    <w:rsid w:val="002D7FC0"/>
    <w:rsid w:val="002E1AB5"/>
    <w:rsid w:val="0030620D"/>
    <w:rsid w:val="003161AF"/>
    <w:rsid w:val="003228EA"/>
    <w:rsid w:val="00323345"/>
    <w:rsid w:val="003243DA"/>
    <w:rsid w:val="003246C0"/>
    <w:rsid w:val="00326E2F"/>
    <w:rsid w:val="0034548C"/>
    <w:rsid w:val="00347FA7"/>
    <w:rsid w:val="003511C9"/>
    <w:rsid w:val="003514CF"/>
    <w:rsid w:val="00357029"/>
    <w:rsid w:val="00364BDF"/>
    <w:rsid w:val="003676A3"/>
    <w:rsid w:val="003724BB"/>
    <w:rsid w:val="00372C86"/>
    <w:rsid w:val="00373FE2"/>
    <w:rsid w:val="00385B66"/>
    <w:rsid w:val="0039352F"/>
    <w:rsid w:val="003A07F0"/>
    <w:rsid w:val="003A13A1"/>
    <w:rsid w:val="003A4745"/>
    <w:rsid w:val="003B3147"/>
    <w:rsid w:val="003B36FF"/>
    <w:rsid w:val="003B6DB1"/>
    <w:rsid w:val="003F1B7F"/>
    <w:rsid w:val="003F33C9"/>
    <w:rsid w:val="003F71AD"/>
    <w:rsid w:val="003F7C16"/>
    <w:rsid w:val="00425F1E"/>
    <w:rsid w:val="00432098"/>
    <w:rsid w:val="00432804"/>
    <w:rsid w:val="0043569F"/>
    <w:rsid w:val="00435FD8"/>
    <w:rsid w:val="00444835"/>
    <w:rsid w:val="00445899"/>
    <w:rsid w:val="00450368"/>
    <w:rsid w:val="004609ED"/>
    <w:rsid w:val="0046626D"/>
    <w:rsid w:val="00467505"/>
    <w:rsid w:val="00470450"/>
    <w:rsid w:val="0047170E"/>
    <w:rsid w:val="00472BE2"/>
    <w:rsid w:val="00474959"/>
    <w:rsid w:val="00491E55"/>
    <w:rsid w:val="00492FD2"/>
    <w:rsid w:val="004A403E"/>
    <w:rsid w:val="004B0335"/>
    <w:rsid w:val="004B3372"/>
    <w:rsid w:val="004B43F0"/>
    <w:rsid w:val="004C6BD1"/>
    <w:rsid w:val="004D45DF"/>
    <w:rsid w:val="004D56C1"/>
    <w:rsid w:val="004E6608"/>
    <w:rsid w:val="004E687B"/>
    <w:rsid w:val="004F003F"/>
    <w:rsid w:val="004F04A2"/>
    <w:rsid w:val="004F0627"/>
    <w:rsid w:val="004F3AC2"/>
    <w:rsid w:val="005007BA"/>
    <w:rsid w:val="00501379"/>
    <w:rsid w:val="00515CE9"/>
    <w:rsid w:val="0051701B"/>
    <w:rsid w:val="00517FD7"/>
    <w:rsid w:val="00522A83"/>
    <w:rsid w:val="00523310"/>
    <w:rsid w:val="00526E68"/>
    <w:rsid w:val="00534A17"/>
    <w:rsid w:val="005464CC"/>
    <w:rsid w:val="00570C3B"/>
    <w:rsid w:val="0057160C"/>
    <w:rsid w:val="00572E84"/>
    <w:rsid w:val="00580B0D"/>
    <w:rsid w:val="0058424F"/>
    <w:rsid w:val="00595A99"/>
    <w:rsid w:val="005960B4"/>
    <w:rsid w:val="00596648"/>
    <w:rsid w:val="005A4F35"/>
    <w:rsid w:val="005B4ADA"/>
    <w:rsid w:val="005B730B"/>
    <w:rsid w:val="005C3E72"/>
    <w:rsid w:val="005C418F"/>
    <w:rsid w:val="005C48D4"/>
    <w:rsid w:val="005D2592"/>
    <w:rsid w:val="005D4442"/>
    <w:rsid w:val="005E0748"/>
    <w:rsid w:val="005E26F0"/>
    <w:rsid w:val="005E672E"/>
    <w:rsid w:val="005F4881"/>
    <w:rsid w:val="00612DA0"/>
    <w:rsid w:val="00636590"/>
    <w:rsid w:val="0066130C"/>
    <w:rsid w:val="00663588"/>
    <w:rsid w:val="00666060"/>
    <w:rsid w:val="006730FA"/>
    <w:rsid w:val="006755F2"/>
    <w:rsid w:val="00681532"/>
    <w:rsid w:val="00683F7E"/>
    <w:rsid w:val="006848E9"/>
    <w:rsid w:val="0068586D"/>
    <w:rsid w:val="006935F8"/>
    <w:rsid w:val="006A112A"/>
    <w:rsid w:val="006A22F8"/>
    <w:rsid w:val="006A6528"/>
    <w:rsid w:val="006B2057"/>
    <w:rsid w:val="006B2806"/>
    <w:rsid w:val="006B5887"/>
    <w:rsid w:val="006B5D3E"/>
    <w:rsid w:val="006C2979"/>
    <w:rsid w:val="006E2BED"/>
    <w:rsid w:val="006E3F46"/>
    <w:rsid w:val="006E73CC"/>
    <w:rsid w:val="006F5C9E"/>
    <w:rsid w:val="0070241F"/>
    <w:rsid w:val="00705812"/>
    <w:rsid w:val="007234FC"/>
    <w:rsid w:val="0072652F"/>
    <w:rsid w:val="00727689"/>
    <w:rsid w:val="00731EAB"/>
    <w:rsid w:val="00735FC6"/>
    <w:rsid w:val="00745059"/>
    <w:rsid w:val="007462A1"/>
    <w:rsid w:val="007536C0"/>
    <w:rsid w:val="00754A5B"/>
    <w:rsid w:val="007737AE"/>
    <w:rsid w:val="00773EB9"/>
    <w:rsid w:val="00777BAC"/>
    <w:rsid w:val="007807A0"/>
    <w:rsid w:val="0078417B"/>
    <w:rsid w:val="00791791"/>
    <w:rsid w:val="007928B2"/>
    <w:rsid w:val="00796D16"/>
    <w:rsid w:val="007A1D07"/>
    <w:rsid w:val="007A5F52"/>
    <w:rsid w:val="007A7108"/>
    <w:rsid w:val="007C7AB4"/>
    <w:rsid w:val="007E6722"/>
    <w:rsid w:val="007F2DC3"/>
    <w:rsid w:val="007F7FE0"/>
    <w:rsid w:val="008011D5"/>
    <w:rsid w:val="00802206"/>
    <w:rsid w:val="008116F2"/>
    <w:rsid w:val="0082557A"/>
    <w:rsid w:val="008260D5"/>
    <w:rsid w:val="0084209E"/>
    <w:rsid w:val="00860616"/>
    <w:rsid w:val="00861D30"/>
    <w:rsid w:val="008649E2"/>
    <w:rsid w:val="00865D71"/>
    <w:rsid w:val="0087444D"/>
    <w:rsid w:val="008845A9"/>
    <w:rsid w:val="00884B29"/>
    <w:rsid w:val="00884C07"/>
    <w:rsid w:val="008872F1"/>
    <w:rsid w:val="00893CF0"/>
    <w:rsid w:val="00896426"/>
    <w:rsid w:val="008972E8"/>
    <w:rsid w:val="008A00F5"/>
    <w:rsid w:val="008A1AFB"/>
    <w:rsid w:val="008A3C66"/>
    <w:rsid w:val="008A4B31"/>
    <w:rsid w:val="008B76A6"/>
    <w:rsid w:val="008E20E7"/>
    <w:rsid w:val="008E2CD3"/>
    <w:rsid w:val="008E3CCE"/>
    <w:rsid w:val="00912BFA"/>
    <w:rsid w:val="009141DD"/>
    <w:rsid w:val="00924A0E"/>
    <w:rsid w:val="00926D9D"/>
    <w:rsid w:val="00932D39"/>
    <w:rsid w:val="00935E9E"/>
    <w:rsid w:val="00941188"/>
    <w:rsid w:val="009463CB"/>
    <w:rsid w:val="00950757"/>
    <w:rsid w:val="009532D2"/>
    <w:rsid w:val="0095699B"/>
    <w:rsid w:val="0096066E"/>
    <w:rsid w:val="00965C9C"/>
    <w:rsid w:val="0097336E"/>
    <w:rsid w:val="00976DFC"/>
    <w:rsid w:val="00981C48"/>
    <w:rsid w:val="00996A8F"/>
    <w:rsid w:val="009979EC"/>
    <w:rsid w:val="00997E98"/>
    <w:rsid w:val="009A0518"/>
    <w:rsid w:val="009A2387"/>
    <w:rsid w:val="009A566A"/>
    <w:rsid w:val="009B04E5"/>
    <w:rsid w:val="009B7576"/>
    <w:rsid w:val="009B797B"/>
    <w:rsid w:val="009C5386"/>
    <w:rsid w:val="009C7E30"/>
    <w:rsid w:val="009D42C7"/>
    <w:rsid w:val="009D5237"/>
    <w:rsid w:val="009E411B"/>
    <w:rsid w:val="009F2AA4"/>
    <w:rsid w:val="009F4BD4"/>
    <w:rsid w:val="009F537F"/>
    <w:rsid w:val="00A07910"/>
    <w:rsid w:val="00A1747B"/>
    <w:rsid w:val="00A2635D"/>
    <w:rsid w:val="00A366AA"/>
    <w:rsid w:val="00A60B4E"/>
    <w:rsid w:val="00A60B9D"/>
    <w:rsid w:val="00A6457A"/>
    <w:rsid w:val="00A65251"/>
    <w:rsid w:val="00A66B5E"/>
    <w:rsid w:val="00A805BD"/>
    <w:rsid w:val="00AA125E"/>
    <w:rsid w:val="00AA542B"/>
    <w:rsid w:val="00AB11E7"/>
    <w:rsid w:val="00AB26FE"/>
    <w:rsid w:val="00AB5D10"/>
    <w:rsid w:val="00AD0F50"/>
    <w:rsid w:val="00AD701D"/>
    <w:rsid w:val="00AD721E"/>
    <w:rsid w:val="00AE63A6"/>
    <w:rsid w:val="00AF10F6"/>
    <w:rsid w:val="00B00CBD"/>
    <w:rsid w:val="00B038CA"/>
    <w:rsid w:val="00B10303"/>
    <w:rsid w:val="00B12432"/>
    <w:rsid w:val="00B13A23"/>
    <w:rsid w:val="00B25AF2"/>
    <w:rsid w:val="00B4501F"/>
    <w:rsid w:val="00B51771"/>
    <w:rsid w:val="00B53550"/>
    <w:rsid w:val="00B56D6D"/>
    <w:rsid w:val="00B61C4D"/>
    <w:rsid w:val="00B631CF"/>
    <w:rsid w:val="00B63D34"/>
    <w:rsid w:val="00B74458"/>
    <w:rsid w:val="00B814A8"/>
    <w:rsid w:val="00B94AC7"/>
    <w:rsid w:val="00BA5491"/>
    <w:rsid w:val="00BB145A"/>
    <w:rsid w:val="00BC0E57"/>
    <w:rsid w:val="00BC24C7"/>
    <w:rsid w:val="00BC41C9"/>
    <w:rsid w:val="00BD693A"/>
    <w:rsid w:val="00BE5BB4"/>
    <w:rsid w:val="00C00FFA"/>
    <w:rsid w:val="00C04B4C"/>
    <w:rsid w:val="00C0515E"/>
    <w:rsid w:val="00C2055C"/>
    <w:rsid w:val="00C340D6"/>
    <w:rsid w:val="00C36559"/>
    <w:rsid w:val="00C43E21"/>
    <w:rsid w:val="00C478AC"/>
    <w:rsid w:val="00C5323C"/>
    <w:rsid w:val="00C53F76"/>
    <w:rsid w:val="00C61820"/>
    <w:rsid w:val="00C7274C"/>
    <w:rsid w:val="00C8301F"/>
    <w:rsid w:val="00C922A0"/>
    <w:rsid w:val="00C92300"/>
    <w:rsid w:val="00CA142C"/>
    <w:rsid w:val="00CA30B7"/>
    <w:rsid w:val="00CB3C2C"/>
    <w:rsid w:val="00CC14DC"/>
    <w:rsid w:val="00CC5F59"/>
    <w:rsid w:val="00CD3665"/>
    <w:rsid w:val="00CD3CE7"/>
    <w:rsid w:val="00CD69B1"/>
    <w:rsid w:val="00CE509A"/>
    <w:rsid w:val="00CE565D"/>
    <w:rsid w:val="00D030D3"/>
    <w:rsid w:val="00D174B1"/>
    <w:rsid w:val="00D32649"/>
    <w:rsid w:val="00D333F5"/>
    <w:rsid w:val="00D34D77"/>
    <w:rsid w:val="00D36159"/>
    <w:rsid w:val="00D36B35"/>
    <w:rsid w:val="00D42C2C"/>
    <w:rsid w:val="00D476B7"/>
    <w:rsid w:val="00D5651C"/>
    <w:rsid w:val="00D67258"/>
    <w:rsid w:val="00D85A8A"/>
    <w:rsid w:val="00D96E36"/>
    <w:rsid w:val="00D9789C"/>
    <w:rsid w:val="00DA2073"/>
    <w:rsid w:val="00DA3F9D"/>
    <w:rsid w:val="00DA4EB4"/>
    <w:rsid w:val="00DB2546"/>
    <w:rsid w:val="00DB38DD"/>
    <w:rsid w:val="00DB6A3F"/>
    <w:rsid w:val="00DC4A1A"/>
    <w:rsid w:val="00DD58CE"/>
    <w:rsid w:val="00DE30F3"/>
    <w:rsid w:val="00DF397F"/>
    <w:rsid w:val="00DF3B0E"/>
    <w:rsid w:val="00DF5EE2"/>
    <w:rsid w:val="00E04D4B"/>
    <w:rsid w:val="00E050DD"/>
    <w:rsid w:val="00E06B0A"/>
    <w:rsid w:val="00E133B3"/>
    <w:rsid w:val="00E149C2"/>
    <w:rsid w:val="00E16824"/>
    <w:rsid w:val="00E3345B"/>
    <w:rsid w:val="00E364B4"/>
    <w:rsid w:val="00E43012"/>
    <w:rsid w:val="00E62E44"/>
    <w:rsid w:val="00E63DDC"/>
    <w:rsid w:val="00E76F6D"/>
    <w:rsid w:val="00E77035"/>
    <w:rsid w:val="00E77DBA"/>
    <w:rsid w:val="00E81012"/>
    <w:rsid w:val="00E831E7"/>
    <w:rsid w:val="00E95BC8"/>
    <w:rsid w:val="00E97E65"/>
    <w:rsid w:val="00EA7719"/>
    <w:rsid w:val="00EB35E0"/>
    <w:rsid w:val="00EB626D"/>
    <w:rsid w:val="00EB74A4"/>
    <w:rsid w:val="00EC4372"/>
    <w:rsid w:val="00EC767B"/>
    <w:rsid w:val="00EE0114"/>
    <w:rsid w:val="00EE0272"/>
    <w:rsid w:val="00F010B9"/>
    <w:rsid w:val="00F02489"/>
    <w:rsid w:val="00F118A0"/>
    <w:rsid w:val="00F13DB7"/>
    <w:rsid w:val="00F17D45"/>
    <w:rsid w:val="00F36EC1"/>
    <w:rsid w:val="00F44938"/>
    <w:rsid w:val="00F52E25"/>
    <w:rsid w:val="00F56FE1"/>
    <w:rsid w:val="00F65D98"/>
    <w:rsid w:val="00F71D0A"/>
    <w:rsid w:val="00F7218F"/>
    <w:rsid w:val="00F85D19"/>
    <w:rsid w:val="00FA2084"/>
    <w:rsid w:val="00FD061F"/>
    <w:rsid w:val="00FD2520"/>
    <w:rsid w:val="00FD7626"/>
    <w:rsid w:val="00FE1E4D"/>
    <w:rsid w:val="00FE51F6"/>
    <w:rsid w:val="2147407D"/>
    <w:rsid w:val="3D53C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E182CE"/>
  <w15:chartTrackingRefBased/>
  <w15:docId w15:val="{E1DD2E5E-61A5-465B-9531-8E05D8D1D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60B4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A12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A12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34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D77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aliases w:val="Numerowanie,Wykres,Akapit z listą1"/>
    <w:basedOn w:val="Normalny"/>
    <w:link w:val="AkapitzlistZnak"/>
    <w:uiPriority w:val="34"/>
    <w:qFormat/>
    <w:rsid w:val="006935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0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07DF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A0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07DF"/>
    <w:rPr>
      <w:rFonts w:ascii="Calibri" w:eastAsia="Times New Roman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7807A0"/>
    <w:rPr>
      <w:color w:val="0563C1"/>
      <w:u w:val="single"/>
    </w:rPr>
  </w:style>
  <w:style w:type="paragraph" w:styleId="Poprawka">
    <w:name w:val="Revision"/>
    <w:hidden/>
    <w:uiPriority w:val="99"/>
    <w:semiHidden/>
    <w:rsid w:val="00007054"/>
    <w:pPr>
      <w:spacing w:after="0" w:line="240" w:lineRule="auto"/>
    </w:pPr>
    <w:rPr>
      <w:rFonts w:ascii="Calibri" w:eastAsia="Times New Roman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38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38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38DD"/>
    <w:rPr>
      <w:rFonts w:ascii="Calibri" w:eastAsia="Times New Roman" w:hAnsi="Calibri" w:cs="Times New Roman"/>
      <w:sz w:val="20"/>
      <w:szCs w:val="20"/>
    </w:rPr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o,fn,Znak Zn,Podrozdział,F"/>
    <w:basedOn w:val="Normalny"/>
    <w:link w:val="TekstprzypisudolnegoZnak"/>
    <w:uiPriority w:val="99"/>
    <w:unhideWhenUsed/>
    <w:qFormat/>
    <w:rsid w:val="00DB38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o Znak"/>
    <w:basedOn w:val="Domylnaczcionkaakapitu"/>
    <w:link w:val="Tekstprzypisudolnego"/>
    <w:uiPriority w:val="99"/>
    <w:qFormat/>
    <w:rsid w:val="00DB38DD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DB38DD"/>
    <w:rPr>
      <w:rFonts w:ascii="Arial" w:hAnsi="Arial" w:cs="Times New Roman"/>
      <w:sz w:val="16"/>
      <w:shd w:val="clear" w:color="auto" w:fill="auto"/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40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403E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kapitzlistZnak">
    <w:name w:val="Akapit z listą Znak"/>
    <w:aliases w:val="Numerowanie Znak,Wykres Znak,Akapit z listą1 Znak"/>
    <w:link w:val="Akapitzlist"/>
    <w:uiPriority w:val="34"/>
    <w:qFormat/>
    <w:locked/>
    <w:rsid w:val="00285A8C"/>
    <w:rPr>
      <w:rFonts w:ascii="Calibri" w:eastAsia="Times New Roman" w:hAnsi="Calibri" w:cs="Times New Roman"/>
    </w:rPr>
  </w:style>
  <w:style w:type="paragraph" w:customStyle="1" w:styleId="Default">
    <w:name w:val="Default"/>
    <w:rsid w:val="008B76A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A12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A12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rsid w:val="005013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105615"/>
    <w:pPr>
      <w:tabs>
        <w:tab w:val="left" w:pos="851"/>
        <w:tab w:val="right" w:leader="dot" w:pos="9394"/>
      </w:tabs>
      <w:spacing w:before="360" w:after="360" w:line="240" w:lineRule="auto"/>
    </w:pPr>
    <w:rPr>
      <w:noProof/>
      <w:sz w:val="28"/>
      <w:lang w:eastAsia="pl-PL"/>
    </w:rPr>
  </w:style>
  <w:style w:type="paragraph" w:styleId="Bezodstpw">
    <w:name w:val="No Spacing"/>
    <w:uiPriority w:val="1"/>
    <w:qFormat/>
    <w:rsid w:val="0010561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74EFC4A-EC9B-4F5E-BFFB-4B815C4B0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2714</Words>
  <Characters>15474</Characters>
  <Application>Microsoft Office Word</Application>
  <DocSecurity>4</DocSecurity>
  <Lines>128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Skrzyńska</dc:creator>
  <cp:keywords/>
  <dc:description/>
  <cp:lastModifiedBy>Waleria Lutowa</cp:lastModifiedBy>
  <cp:revision>2</cp:revision>
  <cp:lastPrinted>2026-04-30T08:50:00Z</cp:lastPrinted>
  <dcterms:created xsi:type="dcterms:W3CDTF">2026-07-01T14:41:00Z</dcterms:created>
  <dcterms:modified xsi:type="dcterms:W3CDTF">2026-07-01T14:41:00Z</dcterms:modified>
</cp:coreProperties>
</file>